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bookmarkStart w:id="0" w:name="_Hlk69393945"/>
      <w:r/>
      <w:bookmarkStart w:id="1" w:name="_Toc528771312"/>
      <w:r/>
      <w:bookmarkStart w:id="2" w:name="_Toc27744861"/>
      <w:r/>
      <w:r/>
    </w:p>
    <w:p>
      <w:pPr>
        <w:jc w:val="right"/>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编号：JSZC-321003-SZJY-C2025-0025</w:t>
      </w:r>
      <w:r/>
    </w:p>
    <w:p>
      <w:pPr>
        <w:jc w:val="right"/>
        <w:spacing w:line="360" w:lineRule="auto"/>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lang w:eastAsia="zh-CN"/>
        </w:rPr>
      </w:r>
      <w:r/>
    </w:p>
    <w:p>
      <w:pPr>
        <w:pStyle w:val="833"/>
        <w:jc w:val="center"/>
        <w:rPr>
          <w:rFonts w:hint="eastAsia"/>
          <w:color w:val="auto"/>
          <w:highlight w:val="none"/>
        </w:rPr>
      </w:pPr>
      <w:r>
        <w:rPr>
          <w:rFonts w:hint="eastAsia"/>
          <w:color w:val="auto"/>
          <w:highlight w:val="none"/>
        </w:rPr>
      </w:r>
      <w:r/>
    </w:p>
    <w:p>
      <w:pPr>
        <w:jc w:val="center"/>
        <w:rPr>
          <w:rFonts w:hint="eastAsia"/>
          <w:b/>
          <w:bCs/>
          <w:color w:val="auto"/>
          <w:sz w:val="36"/>
          <w:szCs w:val="36"/>
          <w:highlight w:val="none"/>
          <w:lang w:eastAsia="zh-CN"/>
        </w:rPr>
      </w:pPr>
      <w:r>
        <w:rPr>
          <w:rFonts w:hint="eastAsia"/>
          <w:b/>
          <w:bCs/>
          <w:color w:val="auto"/>
          <w:sz w:val="36"/>
          <w:szCs w:val="36"/>
          <w:highlight w:val="none"/>
          <w:lang w:eastAsia="zh-CN"/>
        </w:rPr>
        <w:t xml:space="preserve">天和国际花苑小区房屋屋顶维修项目</w:t>
      </w:r>
      <w:r/>
    </w:p>
    <w:p>
      <w:pPr>
        <w:rPr>
          <w:rFonts w:hint="eastAsia"/>
          <w:lang w:eastAsia="zh-CN"/>
        </w:rPr>
      </w:pPr>
      <w:r>
        <w:rPr>
          <w:rFonts w:hint="eastAsia"/>
          <w:lang w:eastAsia="zh-CN"/>
        </w:rPr>
      </w:r>
      <w:r/>
    </w:p>
    <w:p>
      <w:pPr>
        <w:jc w:val="center"/>
        <w:rPr>
          <w:rFonts w:hint="eastAsia"/>
          <w:b/>
          <w:bCs/>
          <w:color w:val="auto"/>
          <w:sz w:val="36"/>
          <w:szCs w:val="36"/>
          <w:highlight w:val="none"/>
        </w:rPr>
      </w:pPr>
      <w:r>
        <w:rPr>
          <w:rFonts w:hint="eastAsia"/>
          <w:b/>
          <w:bCs/>
          <w:color w:val="auto"/>
          <w:sz w:val="36"/>
          <w:szCs w:val="36"/>
          <w:highlight w:val="none"/>
        </w:rPr>
        <w:t xml:space="preserve">竞争性磋商文件</w:t>
      </w:r>
      <w:r/>
    </w:p>
    <w:p>
      <w:pPr>
        <w:pStyle w:val="830"/>
        <w:rPr>
          <w:rFonts w:hint="eastAsia"/>
          <w:color w:val="auto"/>
          <w:highlight w:val="none"/>
        </w:rPr>
      </w:pPr>
      <w:r>
        <w:rPr>
          <w:rFonts w:hint="eastAsia"/>
          <w:color w:val="auto"/>
          <w:highlight w:val="none"/>
        </w:rPr>
      </w:r>
      <w:r/>
    </w:p>
    <w:p>
      <w:pPr>
        <w:jc w:val="center"/>
        <w:rPr>
          <w:rFonts w:ascii="宋体" w:hAnsi="宋体"/>
          <w:color w:val="auto"/>
          <w:sz w:val="36"/>
          <w:szCs w:val="36"/>
          <w:highlight w:val="none"/>
        </w:rPr>
      </w:pPr>
      <w:r>
        <w:rPr>
          <w:rFonts w:hint="eastAsia" w:ascii="宋体" w:hAnsi="宋体" w:eastAsia="宋体" w:cs="宋体"/>
          <w:sz w:val="36"/>
        </w:rPr>
        <mc:AlternateContent>
          <mc:Choice Requires="wpg">
            <w:drawing>
              <wp:inline xmlns:wp="http://schemas.openxmlformats.org/drawingml/2006/wordprocessingDrawing" distT="0" distB="0" distL="0" distR="0">
                <wp:extent cx="5267325" cy="3952875"/>
                <wp:effectExtent l="0" t="0" r="9525" b="9525"/>
                <wp:docPr id="3" name="图片 3" descr="a8c794300ec25ee55f4ac696123df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a8c794300ec25ee55f4ac696123df8d"/>
                        <pic:cNvPicPr>
                          <a:picLocks noChangeAspect="1"/>
                        </pic:cNvPicPr>
                        <pic:nvPr/>
                      </pic:nvPicPr>
                      <pic:blipFill>
                        <a:blip r:embed="rId18"/>
                        <a:stretch/>
                      </pic:blipFill>
                      <pic:spPr bwMode="auto">
                        <a:xfrm>
                          <a:off x="0" y="0"/>
                          <a:ext cx="5267325" cy="39528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311.2pt;mso-wrap-distance-left:0.0pt;mso-wrap-distance-top:0.0pt;mso-wrap-distance-right:0.0pt;mso-wrap-distance-bottom:0.0pt;" stroked="f">
                <v:path textboxrect="0,0,0,0"/>
                <v:imagedata r:id="rId18" o:title=""/>
              </v:shape>
            </w:pict>
          </mc:Fallback>
        </mc:AlternateContent>
      </w:r>
      <w:r/>
    </w:p>
    <w:p>
      <w:pPr>
        <w:keepLines w:val="0"/>
        <w:keepNext w:val="0"/>
        <w:pageBreakBefore w:val="0"/>
        <w:spacing w:line="360" w:lineRule="auto"/>
        <w:widowControl w:val="off"/>
        <w:rPr>
          <w:rFonts w:hint="eastAsia" w:ascii="宋体" w:hAnsi="宋体"/>
          <w:b/>
          <w:bCs/>
          <w:color w:val="auto"/>
          <w:sz w:val="36"/>
          <w:szCs w:val="36"/>
          <w:highlight w:val="none"/>
        </w:rPr>
      </w:pPr>
      <w:r>
        <w:rPr>
          <w:rFonts w:hint="eastAsia" w:ascii="宋体" w:hAnsi="宋体"/>
          <w:b/>
          <w:bCs/>
          <w:color w:val="auto"/>
          <w:sz w:val="36"/>
          <w:szCs w:val="36"/>
          <w:highlight w:val="none"/>
        </w:rPr>
      </w:r>
      <w:r/>
    </w:p>
    <w:p>
      <w:pPr>
        <w:keepLines w:val="0"/>
        <w:keepNext w:val="0"/>
        <w:pageBreakBefore w:val="0"/>
        <w:spacing w:line="360" w:lineRule="auto"/>
        <w:widowControl w:val="off"/>
        <w:rPr>
          <w:rFonts w:hint="eastAsia" w:ascii="宋体" w:hAnsi="宋体"/>
          <w:b/>
          <w:bCs/>
          <w:color w:val="auto"/>
          <w:sz w:val="36"/>
          <w:szCs w:val="36"/>
          <w:highlight w:val="none"/>
          <w:lang w:eastAsia="zh-CN"/>
        </w:rPr>
      </w:pPr>
      <w:r>
        <w:rPr>
          <w:rFonts w:hint="eastAsia" w:ascii="宋体" w:hAnsi="宋体"/>
          <w:b/>
          <w:bCs/>
          <w:color w:val="auto"/>
          <w:sz w:val="36"/>
          <w:szCs w:val="36"/>
          <w:highlight w:val="none"/>
        </w:rPr>
        <w:t xml:space="preserve">采购人：</w:t>
      </w:r>
      <w:r>
        <w:rPr>
          <w:rFonts w:hint="eastAsia" w:ascii="宋体" w:hAnsi="宋体"/>
          <w:b/>
          <w:bCs/>
          <w:color w:val="auto"/>
          <w:sz w:val="36"/>
          <w:szCs w:val="36"/>
          <w:highlight w:val="none"/>
          <w:lang w:eastAsia="zh-CN"/>
        </w:rPr>
        <w:t xml:space="preserve">扬州市邗江区人民政府新盛街道办事处</w:t>
      </w:r>
      <w:r/>
    </w:p>
    <w:p>
      <w:pPr>
        <w:keepLines w:val="0"/>
        <w:keepNext w:val="0"/>
        <w:pageBreakBefore w:val="0"/>
        <w:spacing w:line="360" w:lineRule="auto"/>
        <w:widowControl w:val="off"/>
        <w:rPr>
          <w:rFonts w:hint="eastAsia" w:ascii="宋体" w:hAnsi="宋体" w:eastAsia="宋体"/>
          <w:b/>
          <w:bCs/>
          <w:color w:val="auto"/>
          <w:sz w:val="36"/>
          <w:szCs w:val="36"/>
          <w:highlight w:val="none"/>
          <w:lang w:eastAsia="zh-CN"/>
        </w:rPr>
      </w:pPr>
      <w:r>
        <w:rPr>
          <w:rFonts w:hint="eastAsia" w:ascii="宋体" w:hAnsi="宋体"/>
          <w:b/>
          <w:bCs/>
          <w:color w:val="auto"/>
          <w:sz w:val="36"/>
          <w:szCs w:val="36"/>
          <w:highlight w:val="none"/>
        </w:rPr>
        <w:t xml:space="preserve">采购代理机构</w:t>
      </w:r>
      <w:r>
        <w:rPr>
          <w:rFonts w:ascii="宋体" w:hAnsi="宋体"/>
          <w:b/>
          <w:bCs/>
          <w:color w:val="auto"/>
          <w:sz w:val="36"/>
          <w:szCs w:val="36"/>
          <w:highlight w:val="none"/>
        </w:rPr>
        <w:t xml:space="preserve">(</w:t>
      </w:r>
      <w:r>
        <w:rPr>
          <w:rFonts w:hint="eastAsia" w:ascii="宋体" w:hAnsi="宋体"/>
          <w:b/>
          <w:bCs/>
          <w:color w:val="auto"/>
          <w:sz w:val="36"/>
          <w:szCs w:val="36"/>
          <w:highlight w:val="none"/>
        </w:rPr>
        <w:t xml:space="preserve">章</w:t>
      </w:r>
      <w:r>
        <w:rPr>
          <w:rFonts w:ascii="宋体" w:hAnsi="宋体"/>
          <w:b/>
          <w:bCs/>
          <w:color w:val="auto"/>
          <w:sz w:val="36"/>
          <w:szCs w:val="36"/>
          <w:highlight w:val="none"/>
        </w:rPr>
        <w:t xml:space="preserve">)</w:t>
      </w:r>
      <w:r>
        <w:rPr>
          <w:rFonts w:hint="eastAsia" w:ascii="宋体" w:hAnsi="宋体"/>
          <w:b/>
          <w:bCs/>
          <w:color w:val="auto"/>
          <w:sz w:val="36"/>
          <w:szCs w:val="36"/>
          <w:highlight w:val="none"/>
        </w:rPr>
        <w:t xml:space="preserve">：</w:t>
      </w:r>
      <w:r>
        <w:rPr>
          <w:rFonts w:hint="eastAsia" w:ascii="宋体" w:hAnsi="宋体"/>
          <w:b/>
          <w:bCs/>
          <w:color w:val="auto"/>
          <w:sz w:val="36"/>
          <w:szCs w:val="36"/>
          <w:highlight w:val="none"/>
          <w:lang w:eastAsia="zh-CN"/>
        </w:rPr>
        <w:t xml:space="preserve">江苏中建业工程项目管理咨询有限公司扬州分公司</w:t>
      </w:r>
      <w:r/>
    </w:p>
    <w:p>
      <w:pPr>
        <w:keepLines w:val="0"/>
        <w:keepNext w:val="0"/>
        <w:pageBreakBefore w:val="0"/>
        <w:spacing w:line="360" w:lineRule="auto"/>
        <w:widowControl w:val="off"/>
        <w:rPr>
          <w:rFonts w:ascii="宋体" w:hAnsi="宋体" w:cs="宋体"/>
          <w:b/>
          <w:bCs/>
          <w:color w:val="auto"/>
          <w:sz w:val="36"/>
          <w:szCs w:val="36"/>
          <w:highlight w:val="none"/>
        </w:rPr>
      </w:pPr>
      <w:r>
        <w:rPr>
          <w:rFonts w:hint="eastAsia" w:ascii="宋体" w:hAnsi="宋体"/>
          <w:b/>
          <w:bCs/>
          <w:color w:val="auto"/>
          <w:sz w:val="36"/>
          <w:szCs w:val="36"/>
          <w:highlight w:val="none"/>
        </w:rPr>
        <w:t xml:space="preserve">发  放  日  期：</w:t>
      </w:r>
      <w:r>
        <w:rPr>
          <w:rFonts w:hint="eastAsia" w:ascii="宋体" w:hAnsi="宋体" w:cs="宋体"/>
          <w:b/>
          <w:bCs/>
          <w:color w:val="auto"/>
          <w:sz w:val="36"/>
          <w:szCs w:val="36"/>
          <w:highlight w:val="none"/>
        </w:rPr>
        <w:t xml:space="preserve">202</w:t>
      </w:r>
      <w:r>
        <w:rPr>
          <w:rFonts w:hint="eastAsia" w:ascii="宋体" w:hAnsi="宋体" w:cs="宋体"/>
          <w:b/>
          <w:bCs/>
          <w:color w:val="auto"/>
          <w:sz w:val="36"/>
          <w:szCs w:val="36"/>
          <w:highlight w:val="none"/>
          <w:lang w:val="en-US" w:eastAsia="zh-CN"/>
        </w:rPr>
        <w:t xml:space="preserve">5</w:t>
      </w:r>
      <w:r>
        <w:rPr>
          <w:rFonts w:hint="eastAsia" w:ascii="宋体" w:hAnsi="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11</w:t>
      </w:r>
      <w:r>
        <w:rPr>
          <w:rFonts w:hint="eastAsia" w:ascii="宋体" w:hAnsi="宋体" w:cs="宋体"/>
          <w:b/>
          <w:bCs/>
          <w:color w:val="auto"/>
          <w:sz w:val="36"/>
          <w:szCs w:val="36"/>
          <w:highlight w:val="none"/>
        </w:rPr>
        <w:t xml:space="preserve">月</w:t>
      </w:r>
      <w:r>
        <w:rPr>
          <w:rFonts w:hint="eastAsia" w:ascii="宋体" w:hAnsi="宋体" w:cs="宋体"/>
          <w:b/>
          <w:bCs/>
          <w:color w:val="auto"/>
          <w:sz w:val="36"/>
          <w:szCs w:val="36"/>
          <w:highlight w:val="none"/>
          <w:lang w:val="en-US" w:eastAsia="zh-CN"/>
        </w:rPr>
        <w:t xml:space="preserve">17</w:t>
      </w:r>
      <w:r>
        <w:rPr>
          <w:rFonts w:hint="eastAsia" w:ascii="宋体" w:hAnsi="宋体" w:cs="宋体"/>
          <w:b/>
          <w:bCs/>
          <w:color w:val="auto"/>
          <w:sz w:val="36"/>
          <w:szCs w:val="36"/>
          <w:highlight w:val="none"/>
        </w:rPr>
        <w:t xml:space="preserve">日</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sdt>
      <w:sdtPr>
        <w15:appearance w15:val="boundingBox"/>
        <w15:color w:val="dbdbdb"/>
        <w:id w:val="147473974"/>
        <w:docPartObj>
          <w:docPartGallery w:val="Table of Contents"/>
          <w:docPartUnique w:val="true"/>
        </w:docPartObj>
        <w:rPr>
          <w:rFonts w:hint="eastAsia" w:ascii="宋体" w:hAnsi="宋体" w:eastAsia="宋体" w:cs="宋体"/>
          <w:color w:val="auto"/>
          <w:sz w:val="21"/>
          <w:szCs w:val="21"/>
          <w:highlight w:val="none"/>
          <w:lang w:val="en-US" w:eastAsia="zh-CN" w:bidi="ar-SA"/>
        </w:rPr>
      </w:sdtPr>
      <w:sdtContent>
        <w:p>
          <w:pPr>
            <w:ind w:left="0" w:right="0" w:firstLine="0"/>
            <w:jc w:val="center"/>
            <w:spacing w:before="0" w:after="0"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目录</w:t>
          </w:r>
          <w:r/>
        </w:p>
        <w:p>
          <w:pPr>
            <w:pStyle w:val="809"/>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TOC \o "1-1" \h \u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_Toc16325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第一章 竞争性磋商公告</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_Toc16325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09"/>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_Toc11547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第二章 磋商须知</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_Toc11547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09"/>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_Toc27926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第三章 合同条款及格式</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_Toc27926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14</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09"/>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_Toc5344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第四章 项目需求</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_Toc5344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44</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09"/>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_Toc10049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第五章 评审方法及评审标准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_Toc10049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46</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09"/>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_Toc20500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第六章 竞争性磋商响应文件格式</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_Toc20500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50</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30"/>
            <w:rPr>
              <w:rFonts w:hint="eastAsia" w:ascii="宋体" w:hAnsi="宋体" w:eastAsia="宋体" w:cs="Times New Roman"/>
              <w:color w:val="auto"/>
              <w:sz w:val="21"/>
              <w:szCs w:val="22"/>
              <w:highlight w:val="none"/>
              <w:lang w:val="en-US" w:eastAsia="zh-CN" w:bidi="ar-SA"/>
            </w:rPr>
          </w:pPr>
          <w:r>
            <w:rPr>
              <w:rFonts w:hint="eastAsia" w:ascii="宋体" w:hAnsi="宋体" w:eastAsia="宋体" w:cs="宋体"/>
              <w:color w:val="auto"/>
              <w:szCs w:val="21"/>
              <w:highlight w:val="none"/>
            </w:rPr>
            <w:fldChar w:fldCharType="end"/>
          </w:r>
          <w:r/>
        </w:p>
      </w:sdtContent>
    </w:sdt>
    <w:p>
      <w:pPr>
        <w:pStyle w:val="831"/>
        <w:rPr>
          <w:rFonts w:hint="eastAsia"/>
          <w:color w:val="auto"/>
          <w:highlight w:val="none"/>
        </w:rPr>
      </w:pPr>
      <w:r>
        <w:rPr>
          <w:rFonts w:hint="eastAsia"/>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1026"/>
        <w:jc w:val="center"/>
        <w:spacing w:line="360" w:lineRule="auto"/>
        <w:rPr>
          <w:rFonts w:hint="eastAsia" w:ascii="宋体" w:hAnsi="宋体" w:cs="宋体"/>
          <w:color w:val="auto"/>
          <w:szCs w:val="36"/>
          <w:highlight w:val="none"/>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bookmarkStart w:id="3" w:name="_Toc109304962"/>
      <w:r/>
      <w:bookmarkStart w:id="4" w:name="_Toc20510"/>
      <w:r/>
      <w:r/>
    </w:p>
    <w:p>
      <w:pPr>
        <w:pStyle w:val="784"/>
        <w:jc w:val="center"/>
        <w:rPr>
          <w:rFonts w:hint="eastAsia"/>
        </w:rPr>
      </w:pPr>
      <w:r/>
      <w:bookmarkStart w:id="5" w:name="_Toc12782"/>
      <w:r/>
      <w:bookmarkStart w:id="6" w:name="_Toc26908"/>
      <w:r/>
      <w:bookmarkStart w:id="7" w:name="_Toc17395"/>
      <w:r/>
      <w:bookmarkStart w:id="8" w:name="_Toc16325"/>
      <w:r>
        <w:rPr>
          <w:rFonts w:hint="eastAsia"/>
        </w:rPr>
        <w:t xml:space="preserve">第一章 竞争性磋商公告</w:t>
      </w:r>
      <w:bookmarkEnd w:id="3"/>
      <w:r/>
      <w:bookmarkEnd w:id="4"/>
      <w:r/>
      <w:bookmarkEnd w:id="5"/>
      <w:r/>
      <w:bookmarkEnd w:id="6"/>
      <w:r/>
      <w:bookmarkEnd w:id="7"/>
      <w:r/>
      <w:bookmarkEnd w:id="8"/>
      <w:r/>
      <w:r/>
    </w:p>
    <w:p>
      <w:pPr>
        <w:ind w:firstLine="48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扬州市邗江区人民政府新盛街道办事处</w:t>
      </w:r>
      <w:r>
        <w:rPr>
          <w:rFonts w:hint="eastAsia" w:ascii="宋体" w:hAnsi="宋体" w:cs="宋体"/>
          <w:color w:val="auto"/>
          <w:szCs w:val="21"/>
          <w:highlight w:val="none"/>
        </w:rPr>
        <w:t xml:space="preserve">的委托，</w:t>
      </w:r>
      <w:r>
        <w:rPr>
          <w:rFonts w:hint="eastAsia" w:ascii="宋体" w:hAnsi="宋体" w:cs="宋体"/>
          <w:color w:val="auto"/>
          <w:szCs w:val="21"/>
          <w:highlight w:val="none"/>
          <w:lang w:eastAsia="zh-CN"/>
        </w:rPr>
        <w:t xml:space="preserve">江苏中建业工程项目管理咨询有限公司扬州分公司</w:t>
      </w:r>
      <w:r>
        <w:rPr>
          <w:rFonts w:hint="eastAsia" w:ascii="宋体" w:hAnsi="宋体" w:cs="宋体"/>
          <w:color w:val="auto"/>
          <w:szCs w:val="21"/>
          <w:highlight w:val="none"/>
          <w:u w:val="none"/>
        </w:rPr>
        <w:t xml:space="preserve">就</w:t>
      </w:r>
      <w:r>
        <w:rPr>
          <w:rFonts w:hint="eastAsia" w:ascii="宋体" w:hAnsi="宋体" w:cs="宋体"/>
          <w:color w:val="auto"/>
          <w:szCs w:val="21"/>
          <w:highlight w:val="none"/>
          <w:u w:val="none"/>
          <w:lang w:eastAsia="zh-CN"/>
        </w:rPr>
        <w:t xml:space="preserve">天和国际花苑小区房屋屋顶维修项目进行竞争性磋商采购，欢迎符合条件的供应商参加磋商。</w:t>
      </w:r>
      <w:r/>
    </w:p>
    <w:p>
      <w:pPr>
        <w:ind w:firstLine="422"/>
        <w:spacing w:line="360" w:lineRule="auto"/>
        <w:rPr>
          <w:rFonts w:hint="eastAsia"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spacing w:line="360" w:lineRule="auto"/>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Cs w:val="21"/>
          <w:highlight w:val="none"/>
          <w:u w:val="single"/>
          <w:lang w:eastAsia="zh-CN"/>
        </w:rPr>
        <w:t xml:space="preserve">天和国际花苑小区房屋屋顶维修项目</w:t>
      </w:r>
      <w:r>
        <w:rPr>
          <w:rFonts w:hint="eastAsia" w:ascii="宋体" w:hAnsi="宋体" w:cs="宋体"/>
          <w:color w:val="auto"/>
          <w:szCs w:val="21"/>
          <w:highlight w:val="none"/>
        </w:rPr>
        <w:t xml:space="preserve">的潜在供应商</w:t>
      </w:r>
      <w:r>
        <w:rPr>
          <w:rFonts w:hint="eastAsia" w:ascii="宋体" w:hAnsi="宋体" w:cs="宋体"/>
          <w:color w:val="auto"/>
          <w:szCs w:val="21"/>
          <w:highlight w:val="none"/>
          <w:u w:val="single"/>
        </w:rPr>
        <w:t xml:space="preserve">可在“扬州市政府采购网”、“江苏省政府采购网”和“中国政府采购网”</w:t>
      </w:r>
      <w:r>
        <w:rPr>
          <w:rFonts w:hint="eastAsia" w:ascii="宋体" w:hAnsi="宋体" w:cs="宋体"/>
          <w:color w:val="auto"/>
          <w:szCs w:val="21"/>
          <w:highlight w:val="none"/>
        </w:rPr>
        <w:t xml:space="preserve">自行下载采购文件，并于</w:t>
      </w:r>
      <w:bookmarkStart w:id="9" w:name="XMTBJSR_1"/>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5</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11</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28</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点30分</w:t>
      </w:r>
      <w:bookmarkEnd w:id="9"/>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1027"/>
        <w:spacing w:before="0" w:after="0" w:line="360" w:lineRule="auto"/>
        <w:rPr>
          <w:rFonts w:hint="eastAsia" w:ascii="宋体" w:hAnsi="宋体" w:cs="宋体"/>
          <w:bCs w:val="0"/>
          <w:color w:val="auto"/>
          <w:sz w:val="21"/>
          <w:szCs w:val="21"/>
          <w:highlight w:val="none"/>
        </w:rPr>
      </w:pPr>
      <w:r/>
      <w:bookmarkStart w:id="10" w:name="_Toc709"/>
      <w:r/>
      <w:bookmarkStart w:id="11" w:name="_Toc109304963"/>
      <w:r/>
      <w:bookmarkStart w:id="12" w:name="_Toc23549"/>
      <w:r/>
      <w:bookmarkStart w:id="13" w:name="_Toc29214"/>
      <w:r>
        <w:rPr>
          <w:rFonts w:hint="eastAsia" w:ascii="宋体" w:hAnsi="宋体" w:cs="宋体"/>
          <w:bCs w:val="0"/>
          <w:color w:val="auto"/>
          <w:sz w:val="21"/>
          <w:szCs w:val="21"/>
          <w:highlight w:val="none"/>
        </w:rPr>
        <w:t xml:space="preserve">一、项目基本情况</w:t>
      </w:r>
      <w:bookmarkEnd w:id="10"/>
      <w:r/>
      <w:bookmarkEnd w:id="11"/>
      <w:r/>
      <w:bookmarkEnd w:id="12"/>
      <w:r/>
      <w:bookmarkEnd w:id="13"/>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1.项目编号：JSZC-321003-SZJY-C2025-0025</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天和国际花苑小区房屋屋顶维修项目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spacing w:line="360" w:lineRule="auto"/>
        <w:rPr>
          <w:color w:val="auto"/>
          <w:highlight w:val="none"/>
        </w:rPr>
      </w:pPr>
      <w:r>
        <w:rPr>
          <w:rFonts w:hint="eastAsia" w:ascii="宋体" w:hAnsi="宋体" w:cs="宋体"/>
          <w:color w:val="auto"/>
          <w:szCs w:val="21"/>
          <w:highlight w:val="none"/>
        </w:rPr>
        <w:t xml:space="preserve">4.</w:t>
      </w:r>
      <w:r>
        <w:rPr>
          <w:rFonts w:hint="eastAsia" w:ascii="宋体" w:hAnsi="宋体" w:cs="宋体"/>
          <w:color w:val="auto"/>
          <w:spacing w:val="-6"/>
          <w:szCs w:val="21"/>
          <w:highlight w:val="none"/>
        </w:rPr>
        <w:t xml:space="preserve">项目</w:t>
      </w:r>
      <w:r>
        <w:rPr>
          <w:rFonts w:hint="eastAsia" w:ascii="宋体" w:hAnsi="宋体" w:cs="宋体"/>
          <w:color w:val="auto"/>
          <w:szCs w:val="21"/>
          <w:highlight w:val="none"/>
        </w:rPr>
        <w:t xml:space="preserve">预算金额：2754383.56元</w:t>
      </w:r>
      <w:r/>
    </w:p>
    <w:p>
      <w:pPr>
        <w:ind w:firstLine="420"/>
        <w:spacing w:line="360" w:lineRule="auto"/>
        <w:rPr>
          <w:rFonts w:hint="eastAsia" w:ascii="宋体" w:hAnsi="宋体" w:cs="宋体"/>
          <w:color w:val="auto"/>
          <w:spacing w:val="-8"/>
          <w:szCs w:val="21"/>
          <w:highlight w:val="none"/>
        </w:rPr>
      </w:pPr>
      <w:r>
        <w:rPr>
          <w:rFonts w:hint="eastAsia" w:ascii="宋体" w:hAnsi="宋体" w:cs="宋体"/>
          <w:color w:val="auto"/>
          <w:szCs w:val="21"/>
          <w:highlight w:val="none"/>
        </w:rPr>
        <w:t xml:space="preserve">5.</w:t>
      </w:r>
      <w:r>
        <w:rPr>
          <w:rFonts w:hint="eastAsia" w:ascii="宋体" w:hAnsi="宋体" w:cs="宋体"/>
          <w:color w:val="auto"/>
          <w:spacing w:val="-8"/>
          <w:highlight w:val="none"/>
          <w:lang w:val="zh-CN"/>
        </w:rPr>
        <w:t xml:space="preserve">本项目</w:t>
      </w:r>
      <w:r>
        <w:rPr>
          <w:rFonts w:hint="eastAsia" w:ascii="宋体" w:hAnsi="宋体" w:cs="宋体"/>
          <w:color w:val="auto"/>
          <w:spacing w:val="-8"/>
          <w:highlight w:val="none"/>
          <w:u w:val="single"/>
          <w:lang w:val="zh-CN"/>
        </w:rPr>
        <w:t xml:space="preserve">设定</w:t>
      </w:r>
      <w:r>
        <w:rPr>
          <w:rFonts w:hint="eastAsia" w:ascii="宋体" w:hAnsi="宋体" w:cs="宋体"/>
          <w:color w:val="auto"/>
          <w:spacing w:val="-8"/>
          <w:highlight w:val="none"/>
          <w:lang w:val="zh-CN"/>
        </w:rPr>
        <w:t xml:space="preserve">最高限价，</w:t>
      </w:r>
      <w:r>
        <w:rPr>
          <w:rFonts w:hint="eastAsia" w:ascii="宋体" w:hAnsi="宋体" w:cs="宋体"/>
          <w:color w:val="auto"/>
          <w:spacing w:val="-8"/>
          <w:szCs w:val="21"/>
          <w:highlight w:val="none"/>
        </w:rPr>
        <w:t xml:space="preserve">最高限价为2754383.56元，报价超过最高限价的为无效报价，按照无效响应处理。</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6.采购需求：见采购文件第四章。</w:t>
      </w:r>
      <w:r/>
    </w:p>
    <w:p>
      <w:pPr>
        <w:pStyle w:val="830"/>
        <w:ind w:firstLine="420"/>
        <w:rPr>
          <w:rFonts w:hint="eastAsia" w:ascii="宋体" w:hAnsi="宋体" w:eastAsia="宋体" w:cs="宋体"/>
          <w:color w:val="auto"/>
          <w:sz w:val="21"/>
          <w:szCs w:val="21"/>
          <w:highlight w:val="none"/>
          <w:lang w:eastAsia="zh-CN"/>
        </w:rPr>
      </w:pPr>
      <w:r>
        <w:rPr>
          <w:rFonts w:hint="eastAsia" w:cs="宋体"/>
          <w:color w:val="auto"/>
          <w:szCs w:val="21"/>
          <w:highlight w:val="none"/>
        </w:rPr>
        <w:t xml:space="preserve">7.合同履行期限：</w:t>
      </w:r>
      <w:r>
        <w:rPr>
          <w:rFonts w:hint="eastAsia" w:cs="宋体"/>
          <w:color w:val="auto"/>
          <w:spacing w:val="-6"/>
          <w:szCs w:val="21"/>
          <w:highlight w:val="none"/>
        </w:rPr>
        <w:t xml:space="preserve">合同签订后</w:t>
      </w:r>
      <w:r>
        <w:rPr>
          <w:rFonts w:hint="eastAsia" w:cs="宋体"/>
          <w:b/>
          <w:color w:val="auto"/>
          <w:spacing w:val="-6"/>
          <w:szCs w:val="21"/>
          <w:highlight w:val="none"/>
          <w:u w:val="single"/>
        </w:rPr>
        <w:t xml:space="preserve"> </w:t>
      </w:r>
      <w:r>
        <w:rPr>
          <w:rFonts w:hint="eastAsia" w:cs="宋体"/>
          <w:b/>
          <w:color w:val="auto"/>
          <w:spacing w:val="-6"/>
          <w:szCs w:val="21"/>
          <w:highlight w:val="none"/>
          <w:u w:val="single"/>
          <w:lang w:val="en-US" w:eastAsia="zh-CN"/>
        </w:rPr>
        <w:t xml:space="preserve">60 </w:t>
      </w:r>
      <w:r>
        <w:rPr>
          <w:rFonts w:hint="eastAsia" w:cs="宋体"/>
          <w:color w:val="auto"/>
          <w:spacing w:val="-6"/>
          <w:szCs w:val="21"/>
          <w:highlight w:val="none"/>
        </w:rPr>
        <w:t xml:space="preserve">日历天</w:t>
      </w:r>
      <w:r>
        <w:rPr>
          <w:rFonts w:hint="eastAsia" w:cs="宋体"/>
          <w:color w:val="auto"/>
          <w:spacing w:val="-6"/>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联合体响应。</w:t>
      </w:r>
      <w:r/>
    </w:p>
    <w:p>
      <w:pPr>
        <w:pStyle w:val="1027"/>
        <w:spacing w:before="0" w:after="0" w:line="360" w:lineRule="auto"/>
        <w:rPr>
          <w:rFonts w:hint="eastAsia" w:ascii="宋体" w:hAnsi="宋体" w:cs="宋体"/>
          <w:bCs w:val="0"/>
          <w:color w:val="auto"/>
          <w:sz w:val="21"/>
          <w:szCs w:val="21"/>
          <w:highlight w:val="none"/>
        </w:rPr>
      </w:pPr>
      <w:r/>
      <w:bookmarkStart w:id="14" w:name="_Toc1457"/>
      <w:r/>
      <w:bookmarkStart w:id="15" w:name="_Toc24657"/>
      <w:r/>
      <w:bookmarkStart w:id="16" w:name="_Toc4751"/>
      <w:r/>
      <w:bookmarkStart w:id="17" w:name="_Toc109304964"/>
      <w:r>
        <w:rPr>
          <w:rFonts w:hint="eastAsia" w:ascii="宋体" w:hAnsi="宋体" w:cs="宋体"/>
          <w:bCs w:val="0"/>
          <w:color w:val="auto"/>
          <w:sz w:val="21"/>
          <w:szCs w:val="21"/>
          <w:highlight w:val="none"/>
        </w:rPr>
        <w:t xml:space="preserve">二、申请人的资格要求：</w:t>
      </w:r>
      <w:bookmarkEnd w:id="14"/>
      <w:r/>
      <w:bookmarkEnd w:id="15"/>
      <w:r/>
      <w:bookmarkEnd w:id="16"/>
      <w:r/>
      <w:bookmarkEnd w:id="17"/>
      <w:r/>
      <w:r/>
    </w:p>
    <w:p>
      <w:pPr>
        <w:ind w:firstLine="420"/>
        <w:keepLines w:val="0"/>
        <w:keepNext w:val="0"/>
        <w:pageBreakBefore w:val="0"/>
        <w:spacing w:line="360" w:lineRule="auto"/>
        <w:widowControl w:val="off"/>
        <w:rPr>
          <w:rFonts w:ascii="宋体" w:hAnsi="宋体"/>
          <w:color w:val="auto"/>
          <w:sz w:val="21"/>
          <w:szCs w:val="21"/>
          <w:highlight w:val="none"/>
        </w:rPr>
      </w:pPr>
      <w:r/>
      <w:bookmarkStart w:id="18" w:name="_Toc38985262"/>
      <w:r/>
      <w:bookmarkStart w:id="19" w:name="_Toc109304965"/>
      <w:r/>
      <w:bookmarkStart w:id="20" w:name="_Toc6264"/>
      <w:r>
        <w:rPr>
          <w:rFonts w:hint="eastAsia" w:ascii="宋体" w:hAnsi="宋体"/>
          <w:color w:val="auto"/>
          <w:sz w:val="21"/>
          <w:szCs w:val="21"/>
          <w:highlight w:val="none"/>
        </w:rPr>
        <w:t xml:space="preserve">1.满足《中华人民共和国政府采购法》第二十二条规定，并提供下列材料：</w:t>
      </w:r>
      <w:r/>
    </w:p>
    <w:p>
      <w:pPr>
        <w:ind w:firstLine="420"/>
        <w:keepLines w:val="0"/>
        <w:keepNext w:val="0"/>
        <w:pageBreakBefore w:val="0"/>
        <w:spacing w:line="360" w:lineRule="auto"/>
        <w:widowControl w:val="off"/>
        <w:rPr>
          <w:rFonts w:hint="default" w:ascii="宋体" w:hAnsi="宋体" w:eastAsia="宋体"/>
          <w:i/>
          <w:iCs/>
          <w:color w:val="auto"/>
          <w:sz w:val="21"/>
          <w:szCs w:val="21"/>
          <w:highlight w:val="none"/>
          <w:u w:val="single"/>
          <w:lang w:val="en-US" w:eastAsia="zh-CN"/>
        </w:rPr>
      </w:pPr>
      <w:r>
        <w:rPr>
          <w:rFonts w:hint="eastAsia" w:ascii="宋体" w:hAnsi="宋体"/>
          <w:i/>
          <w:iCs/>
          <w:color w:val="auto"/>
          <w:sz w:val="21"/>
          <w:szCs w:val="21"/>
          <w:highlight w:val="none"/>
          <w:u w:val="single"/>
          <w:lang w:val="en-US" w:eastAsia="zh-CN"/>
        </w:rPr>
        <w:t xml:space="preserve">1.1</w:t>
      </w:r>
      <w:r>
        <w:rPr>
          <w:rFonts w:hint="eastAsia" w:ascii="宋体" w:hAnsi="宋体"/>
          <w:i/>
          <w:iCs/>
          <w:color w:val="auto"/>
          <w:sz w:val="21"/>
          <w:szCs w:val="21"/>
          <w:highlight w:val="none"/>
          <w:u w:val="single"/>
        </w:rPr>
        <w:t xml:space="preserve">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cs="宋体"/>
          <w:b/>
          <w:bCs/>
          <w:i/>
          <w:iCs/>
          <w:color w:val="auto"/>
          <w:szCs w:val="21"/>
          <w:highlight w:val="none"/>
          <w:u w:val="single"/>
        </w:rPr>
      </w:pPr>
      <w:r>
        <w:rPr>
          <w:rFonts w:hint="eastAsia" w:ascii="宋体" w:hAnsi="宋体"/>
          <w:i/>
          <w:iCs/>
          <w:color w:val="auto"/>
          <w:sz w:val="21"/>
          <w:szCs w:val="21"/>
          <w:highlight w:val="none"/>
          <w:u w:val="single"/>
        </w:rPr>
        <w:t xml:space="preserve">1.</w:t>
      </w:r>
      <w:r>
        <w:rPr>
          <w:rFonts w:hint="eastAsia" w:ascii="宋体" w:hAnsi="宋体"/>
          <w:i/>
          <w:iCs/>
          <w:color w:val="auto"/>
          <w:sz w:val="21"/>
          <w:szCs w:val="21"/>
          <w:highlight w:val="none"/>
          <w:u w:val="single"/>
          <w:lang w:val="en-US" w:eastAsia="zh-CN"/>
        </w:rPr>
        <w:t xml:space="preserve">2</w:t>
      </w:r>
      <w:r>
        <w:rPr>
          <w:rFonts w:hint="eastAsia" w:ascii="宋体" w:hAnsi="宋体" w:cs="宋体"/>
          <w:i/>
          <w:iCs/>
          <w:color w:val="auto"/>
          <w:szCs w:val="21"/>
          <w:highlight w:val="none"/>
          <w:u w:val="single"/>
        </w:rPr>
        <w:t xml:space="preserve">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(税务、银行或社会保险基金管理部门出具的近三个月内任意一个月缴纳职工社会保障资金的缴款凭证或缴款证明)（供应商依法享受缓缴、免缴的提供证明材料）</w:t>
      </w:r>
      <w:r/>
    </w:p>
    <w:p>
      <w:pPr>
        <w:ind w:firstLine="420"/>
        <w:keepLines w:val="0"/>
        <w:keepNext w:val="0"/>
        <w:pageBreakBefore w:val="0"/>
        <w:spacing w:line="360" w:lineRule="auto"/>
        <w:widowControl w:val="off"/>
        <w:rPr>
          <w:rFonts w:hint="eastAsia" w:ascii="宋体" w:hAnsi="宋体"/>
          <w:b/>
          <w:bCs/>
          <w:i/>
          <w:iCs/>
          <w:color w:val="auto"/>
          <w:sz w:val="21"/>
          <w:szCs w:val="21"/>
          <w:highlight w:val="none"/>
          <w:u w:val="single"/>
          <w:lang w:val="en-US" w:eastAsia="zh-CN"/>
        </w:rPr>
      </w:pPr>
      <w:r>
        <w:rPr>
          <w:rFonts w:hint="eastAsia" w:ascii="宋体" w:hAnsi="宋体"/>
          <w:i/>
          <w:iCs/>
          <w:color w:val="auto"/>
          <w:sz w:val="21"/>
          <w:szCs w:val="21"/>
          <w:highlight w:val="none"/>
          <w:u w:val="single"/>
          <w:lang w:val="en-US" w:eastAsia="zh-CN"/>
        </w:rPr>
        <w:t xml:space="preserve">1.3供应商近三个月内任意一月依法纳税的缴款凭证</w:t>
      </w:r>
      <w:r>
        <w:rPr>
          <w:rFonts w:hint="eastAsia" w:ascii="宋体" w:hAnsi="宋体"/>
          <w:b/>
          <w:bCs/>
          <w:i/>
          <w:iCs/>
          <w:color w:val="auto"/>
          <w:sz w:val="21"/>
          <w:szCs w:val="21"/>
          <w:highlight w:val="none"/>
          <w:u w:val="single"/>
          <w:lang w:val="en-US" w:eastAsia="zh-CN"/>
        </w:rPr>
        <w:t xml:space="preserve">（供应商依法享受缓缴、免缴的提供证明材料）</w:t>
      </w:r>
      <w:r/>
    </w:p>
    <w:p>
      <w:pPr>
        <w:ind w:firstLine="420"/>
        <w:keepLines w:val="0"/>
        <w:keepNext w:val="0"/>
        <w:pageBreakBefore w:val="0"/>
        <w:spacing w:line="360" w:lineRule="auto"/>
        <w:widowControl w:val="off"/>
        <w:rPr>
          <w:rFonts w:hint="default" w:ascii="宋体" w:hAnsi="宋体" w:eastAsia="宋体"/>
          <w:i/>
          <w:iCs/>
          <w:color w:val="auto"/>
          <w:sz w:val="21"/>
          <w:szCs w:val="21"/>
          <w:highlight w:val="none"/>
          <w:u w:val="single"/>
          <w:lang w:val="en-US" w:eastAsia="zh-CN"/>
        </w:rPr>
      </w:pPr>
      <w:r>
        <w:rPr>
          <w:rFonts w:hint="eastAsia" w:ascii="宋体" w:hAnsi="宋体"/>
          <w:i/>
          <w:iCs/>
          <w:color w:val="auto"/>
          <w:sz w:val="21"/>
          <w:szCs w:val="21"/>
          <w:highlight w:val="none"/>
          <w:u w:val="single"/>
          <w:lang w:val="en-US" w:eastAsia="zh-CN"/>
        </w:rPr>
        <w:t xml:space="preserve">1.4</w:t>
      </w:r>
      <w:r>
        <w:rPr>
          <w:rFonts w:hint="eastAsia" w:ascii="宋体" w:hAnsi="宋体"/>
          <w:i/>
          <w:iCs/>
          <w:color w:val="auto"/>
          <w:sz w:val="21"/>
          <w:szCs w:val="21"/>
          <w:highlight w:val="none"/>
          <w:u w:val="single"/>
        </w:rPr>
        <w:t xml:space="preserve">上一年度的财务状况报告（成立不满一年无需提供）；</w:t>
      </w:r>
      <w:r/>
    </w:p>
    <w:p>
      <w:pPr>
        <w:ind w:firstLine="420"/>
        <w:keepLines w:val="0"/>
        <w:keepNext w:val="0"/>
        <w:pageBreakBefore w:val="0"/>
        <w:spacing w:line="360" w:lineRule="auto"/>
        <w:widowControl w:val="off"/>
        <w:rPr>
          <w:rFonts w:hint="eastAsia" w:ascii="宋体" w:hAnsi="宋体" w:eastAsia="宋体" w:cs="Times New Roman"/>
          <w:i/>
          <w:iCs/>
          <w:color w:val="auto"/>
          <w:sz w:val="21"/>
          <w:szCs w:val="21"/>
          <w:highlight w:val="none"/>
          <w:u w:val="single"/>
        </w:rPr>
      </w:pPr>
      <w:r>
        <w:rPr>
          <w:rFonts w:hint="eastAsia" w:ascii="宋体" w:hAnsi="宋体" w:eastAsia="宋体" w:cs="Times New Roman"/>
          <w:i/>
          <w:iCs/>
          <w:color w:val="auto"/>
          <w:sz w:val="21"/>
          <w:szCs w:val="21"/>
          <w:highlight w:val="none"/>
          <w:u w:val="single"/>
        </w:rPr>
        <w:t xml:space="preserve">1.</w:t>
      </w:r>
      <w:r>
        <w:rPr>
          <w:rFonts w:hint="eastAsia" w:ascii="宋体" w:hAnsi="宋体" w:cs="Times New Roman"/>
          <w:i/>
          <w:iCs/>
          <w:color w:val="auto"/>
          <w:sz w:val="21"/>
          <w:szCs w:val="21"/>
          <w:highlight w:val="none"/>
          <w:u w:val="single"/>
          <w:lang w:val="en-US" w:eastAsia="zh-CN"/>
        </w:rPr>
        <w:t xml:space="preserve">5</w:t>
      </w:r>
      <w:r>
        <w:rPr>
          <w:rFonts w:hint="eastAsia" w:ascii="宋体" w:hAnsi="宋体" w:eastAsia="宋体" w:cs="Times New Roman"/>
          <w:i/>
          <w:iCs/>
          <w:color w:val="auto"/>
          <w:sz w:val="21"/>
          <w:szCs w:val="21"/>
          <w:highlight w:val="none"/>
          <w:u w:val="single"/>
        </w:rPr>
        <w:t xml:space="preserve">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Times New Roman"/>
          <w:i/>
          <w:iCs/>
          <w:color w:val="auto"/>
          <w:sz w:val="21"/>
          <w:szCs w:val="21"/>
          <w:highlight w:val="none"/>
          <w:u w:val="single"/>
          <w:lang w:eastAsia="zh-CN"/>
        </w:rPr>
      </w:pPr>
      <w:r>
        <w:rPr>
          <w:rFonts w:hint="eastAsia" w:ascii="宋体" w:hAnsi="宋体" w:eastAsia="宋体" w:cs="Times New Roman"/>
          <w:i/>
          <w:iCs/>
          <w:color w:val="auto"/>
          <w:sz w:val="21"/>
          <w:szCs w:val="21"/>
          <w:highlight w:val="none"/>
          <w:u w:val="single"/>
        </w:rPr>
        <w:t xml:space="preserve">1.</w:t>
      </w:r>
      <w:r>
        <w:rPr>
          <w:rFonts w:hint="eastAsia" w:ascii="宋体" w:hAnsi="宋体" w:cs="Times New Roman"/>
          <w:i/>
          <w:iCs/>
          <w:color w:val="auto"/>
          <w:sz w:val="21"/>
          <w:szCs w:val="21"/>
          <w:highlight w:val="none"/>
          <w:u w:val="single"/>
          <w:lang w:val="en-US" w:eastAsia="zh-CN"/>
        </w:rPr>
        <w:t xml:space="preserve">6</w:t>
      </w:r>
      <w:r>
        <w:rPr>
          <w:rFonts w:hint="eastAsia" w:ascii="宋体" w:hAnsi="宋体" w:eastAsia="宋体" w:cs="Times New Roman"/>
          <w:i/>
          <w:iCs/>
          <w:color w:val="auto"/>
          <w:sz w:val="21"/>
          <w:szCs w:val="21"/>
          <w:highlight w:val="none"/>
          <w:u w:val="single"/>
        </w:rPr>
        <w:t xml:space="preserve">参加政府采购活动前3年内在经营活动中没有重大违法记录的书面声明</w:t>
      </w:r>
      <w:r>
        <w:rPr>
          <w:rFonts w:hint="eastAsia" w:ascii="宋体" w:hAnsi="宋体" w:cs="Times New Roman"/>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Times New Roman"/>
          <w:i/>
          <w:iCs/>
          <w:color w:val="auto"/>
          <w:sz w:val="21"/>
          <w:szCs w:val="21"/>
          <w:highlight w:val="none"/>
          <w:u w:val="single"/>
        </w:rPr>
      </w:pPr>
      <w:r>
        <w:rPr>
          <w:rFonts w:hint="eastAsia" w:ascii="宋体" w:hAnsi="宋体" w:eastAsia="宋体" w:cs="Times New Roman"/>
          <w:i/>
          <w:iCs/>
          <w:color w:val="auto"/>
          <w:sz w:val="21"/>
          <w:szCs w:val="21"/>
          <w:highlight w:val="none"/>
          <w:u w:val="single"/>
        </w:rPr>
        <w:t xml:space="preserve">1.</w:t>
      </w:r>
      <w:r>
        <w:rPr>
          <w:rFonts w:hint="eastAsia" w:ascii="宋体" w:hAnsi="宋体" w:cs="Times New Roman"/>
          <w:i/>
          <w:iCs/>
          <w:color w:val="auto"/>
          <w:sz w:val="21"/>
          <w:szCs w:val="21"/>
          <w:highlight w:val="none"/>
          <w:u w:val="single"/>
          <w:lang w:val="en-US" w:eastAsia="zh-CN"/>
        </w:rPr>
        <w:t xml:space="preserve">7</w:t>
      </w:r>
      <w:r>
        <w:rPr>
          <w:rFonts w:hint="eastAsia" w:ascii="宋体" w:hAnsi="宋体" w:eastAsia="宋体" w:cs="Times New Roman"/>
          <w:i/>
          <w:iCs/>
          <w:color w:val="auto"/>
          <w:sz w:val="21"/>
          <w:szCs w:val="21"/>
          <w:highlight w:val="none"/>
          <w:u w:val="single"/>
        </w:rPr>
        <w:t xml:space="preserve">供应商信用承诺函；</w:t>
      </w:r>
      <w:r/>
    </w:p>
    <w:p>
      <w:pPr>
        <w:ind w:firstLine="420"/>
        <w:keepLines w:val="0"/>
        <w:keepNext w:val="0"/>
        <w:pageBreakBefore w:val="0"/>
        <w:spacing w:line="360" w:lineRule="auto"/>
        <w:widowControl w:val="off"/>
        <w:rPr>
          <w:rFonts w:hint="eastAsia" w:ascii="宋体" w:hAnsi="宋体" w:eastAsia="宋体" w:cs="Times New Roman"/>
          <w:i/>
          <w:iCs/>
          <w:color w:val="auto"/>
          <w:sz w:val="21"/>
          <w:szCs w:val="21"/>
          <w:highlight w:val="none"/>
          <w:u w:val="single"/>
          <w:lang w:eastAsia="zh-CN"/>
        </w:rPr>
      </w:pPr>
      <w:r>
        <w:rPr>
          <w:rFonts w:hint="eastAsia" w:ascii="宋体" w:hAnsi="宋体" w:eastAsia="宋体" w:cs="Times New Roman"/>
          <w:i/>
          <w:iCs/>
          <w:color w:val="auto"/>
          <w:sz w:val="21"/>
          <w:szCs w:val="21"/>
          <w:highlight w:val="none"/>
          <w:u w:val="single"/>
        </w:rPr>
        <w:t xml:space="preserve">1.</w:t>
      </w:r>
      <w:r>
        <w:rPr>
          <w:rFonts w:hint="eastAsia" w:ascii="宋体" w:hAnsi="宋体" w:cs="Times New Roman"/>
          <w:i/>
          <w:iCs/>
          <w:color w:val="auto"/>
          <w:sz w:val="21"/>
          <w:szCs w:val="21"/>
          <w:highlight w:val="none"/>
          <w:u w:val="single"/>
          <w:lang w:val="en-US" w:eastAsia="zh-CN"/>
        </w:rPr>
        <w:t xml:space="preserve">8</w:t>
      </w:r>
      <w:r>
        <w:rPr>
          <w:rFonts w:hint="eastAsia" w:ascii="宋体" w:hAnsi="宋体" w:eastAsia="宋体" w:cs="Times New Roman"/>
          <w:i/>
          <w:iCs/>
          <w:color w:val="auto"/>
          <w:sz w:val="21"/>
          <w:szCs w:val="21"/>
          <w:highlight w:val="none"/>
          <w:u w:val="single"/>
        </w:rPr>
        <w:t xml:space="preserve">磋商响应函</w:t>
      </w:r>
      <w:r>
        <w:rPr>
          <w:rFonts w:hint="eastAsia" w:ascii="宋体" w:hAnsi="宋体" w:cs="Times New Roman"/>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Times New Roman"/>
          <w:i/>
          <w:iCs/>
          <w:color w:val="auto"/>
          <w:sz w:val="21"/>
          <w:szCs w:val="21"/>
          <w:highlight w:val="none"/>
          <w:u w:val="single"/>
          <w:lang w:eastAsia="zh-CN"/>
        </w:rPr>
      </w:pPr>
      <w:r>
        <w:rPr>
          <w:rFonts w:hint="eastAsia" w:ascii="宋体" w:hAnsi="宋体" w:cs="Times New Roman"/>
          <w:i/>
          <w:iCs/>
          <w:color w:val="auto"/>
          <w:sz w:val="21"/>
          <w:szCs w:val="21"/>
          <w:highlight w:val="none"/>
          <w:u w:val="single"/>
          <w:lang w:val="en-US" w:eastAsia="zh-CN"/>
        </w:rPr>
        <w:t xml:space="preserve">1.9</w:t>
      </w:r>
      <w:r>
        <w:rPr>
          <w:rFonts w:hint="eastAsia" w:ascii="宋体" w:hAnsi="宋体" w:eastAsia="宋体" w:cs="Times New Roman"/>
          <w:i/>
          <w:iCs/>
          <w:color w:val="auto"/>
          <w:sz w:val="21"/>
          <w:szCs w:val="21"/>
          <w:highlight w:val="none"/>
          <w:u w:val="single"/>
        </w:rPr>
        <w:t xml:space="preserve">法人授权书</w:t>
      </w:r>
      <w:r>
        <w:rPr>
          <w:rFonts w:hint="eastAsia" w:ascii="宋体" w:hAnsi="宋体" w:cs="Times New Roman"/>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华文新魏" w:hAnsi="宋体" w:eastAsia="宋体"/>
          <w:i/>
          <w:iCs/>
          <w:color w:val="auto"/>
          <w:sz w:val="21"/>
          <w:szCs w:val="21"/>
          <w:highlight w:val="none"/>
        </w:rPr>
      </w:pPr>
      <w:r>
        <w:rPr>
          <w:rFonts w:hint="eastAsia" w:ascii="宋体" w:hAnsi="宋体" w:cs="Times New Roman"/>
          <w:i/>
          <w:iCs/>
          <w:color w:val="auto"/>
          <w:sz w:val="21"/>
          <w:szCs w:val="21"/>
          <w:highlight w:val="none"/>
          <w:u w:val="single"/>
          <w:lang w:val="en-US" w:eastAsia="zh-CN"/>
        </w:rPr>
        <w:t xml:space="preserve">1.10</w:t>
      </w:r>
      <w:r>
        <w:rPr>
          <w:rFonts w:hint="eastAsia" w:ascii="宋体" w:hAnsi="宋体"/>
          <w:i/>
          <w:iCs/>
          <w:color w:val="auto"/>
          <w:sz w:val="21"/>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i/>
          <w:iCs/>
          <w:color w:val="auto"/>
          <w:sz w:val="21"/>
          <w:szCs w:val="21"/>
          <w:highlight w:val="none"/>
          <w:u w:val="singl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.落实政府采购政策需满足的资格要求：</w:t>
      </w:r>
      <w:r>
        <w:rPr>
          <w:rFonts w:hint="eastAsia" w:ascii="宋体" w:hAnsi="宋体"/>
          <w:i/>
          <w:iCs/>
          <w:color w:val="auto"/>
          <w:sz w:val="21"/>
          <w:szCs w:val="21"/>
          <w:highlight w:val="none"/>
          <w:u w:val="single"/>
        </w:rPr>
        <w:t xml:space="preserve">根据《政府采购促进中小企业发展管理办法》规定，本项目专门面向中小企业采购。供应商须提供《中小企业声明函》，《中小企业声明函》不符合要求或未提供的，响应文件无效。</w:t>
      </w:r>
      <w:r/>
    </w:p>
    <w:p>
      <w:pPr>
        <w:ind w:firstLine="420"/>
        <w:keepLines w:val="0"/>
        <w:keepNext w:val="0"/>
        <w:pageBreakBefore w:val="0"/>
        <w:spacing w:line="360" w:lineRule="auto"/>
        <w:widowControl w:val="off"/>
        <w:rPr>
          <w:rFonts w:hint="eastAsia" w:ascii="宋体" w:hAnsi="宋体" w:eastAsia="宋体" w:cs="Times New Roman"/>
          <w:i/>
          <w:iCs/>
          <w:color w:val="auto"/>
          <w:sz w:val="21"/>
          <w:szCs w:val="21"/>
          <w:highlight w:val="none"/>
          <w:u w:val="single"/>
        </w:rPr>
      </w:pPr>
      <w:r>
        <w:rPr>
          <w:rFonts w:hint="eastAsia" w:ascii="宋体" w:hAnsi="宋体" w:eastAsia="宋体" w:cs="Times New Roman"/>
          <w:i/>
          <w:iCs/>
          <w:color w:val="auto"/>
          <w:sz w:val="21"/>
          <w:szCs w:val="21"/>
          <w:highlight w:val="none"/>
          <w:u w:val="single"/>
        </w:rPr>
        <w:t xml:space="preserve">注：本项目（中小企业划分标准参照《关于印发中小企业划型标准规定的通知》（工信部联企[2011]300号）中（三）条：建筑业</w:t>
      </w:r>
      <w:bookmarkEnd w:id="18"/>
      <w:r/>
      <w:r/>
    </w:p>
    <w:p>
      <w:pPr>
        <w:ind w:firstLine="396"/>
        <w:jc w:val="left"/>
        <w:spacing w:line="360" w:lineRule="auto"/>
        <w:rPr>
          <w:rFonts w:hint="eastAsia" w:ascii="宋体" w:hAnsi="宋体" w:cs="宋体"/>
          <w:i w:val="0"/>
          <w:iCs w:val="0"/>
          <w:color w:val="auto"/>
          <w:spacing w:val="-6"/>
          <w:szCs w:val="21"/>
          <w:highlight w:val="none"/>
          <w:u w:val="none"/>
        </w:rPr>
      </w:pPr>
      <w:r>
        <w:rPr>
          <w:rFonts w:hint="eastAsia" w:ascii="宋体" w:hAnsi="宋体" w:cs="宋体"/>
          <w:i w:val="0"/>
          <w:iCs w:val="0"/>
          <w:color w:val="auto"/>
          <w:spacing w:val="-6"/>
          <w:szCs w:val="21"/>
          <w:highlight w:val="none"/>
          <w:u w:val="none"/>
          <w:lang w:val="en-US" w:eastAsia="zh-CN"/>
        </w:rPr>
        <w:t xml:space="preserve">3.</w:t>
      </w:r>
      <w:r>
        <w:rPr>
          <w:rFonts w:hint="eastAsia" w:ascii="宋体" w:hAnsi="宋体" w:cs="宋体"/>
          <w:i w:val="0"/>
          <w:iCs w:val="0"/>
          <w:color w:val="auto"/>
          <w:spacing w:val="-6"/>
          <w:szCs w:val="21"/>
          <w:highlight w:val="none"/>
          <w:u w:val="none"/>
        </w:rPr>
        <w:t xml:space="preserve">本项目的特定资格要求：</w:t>
      </w:r>
      <w:r/>
    </w:p>
    <w:p>
      <w:pPr>
        <w:ind w:firstLine="419"/>
        <w:spacing w:line="360" w:lineRule="auto"/>
        <w:rPr>
          <w:rFonts w:ascii="宋体" w:hAnsi="宋体" w:cs="宋体"/>
          <w:b/>
          <w:bCs/>
          <w:i/>
          <w:color w:val="auto"/>
          <w:szCs w:val="21"/>
          <w:highlight w:val="none"/>
          <w:u w:val="single"/>
        </w:rPr>
      </w:pPr>
      <w:r>
        <w:rPr>
          <w:rFonts w:hint="eastAsia" w:ascii="宋体" w:hAnsi="宋体" w:cs="宋体"/>
          <w:i/>
          <w:iCs/>
          <w:color w:val="auto"/>
          <w:spacing w:val="-6"/>
          <w:szCs w:val="21"/>
          <w:highlight w:val="none"/>
          <w:u w:val="single"/>
          <w:lang w:val="en-US" w:eastAsia="zh-CN"/>
        </w:rPr>
        <w:t xml:space="preserve">3.1</w:t>
      </w:r>
      <w:r>
        <w:rPr>
          <w:rFonts w:hint="eastAsia" w:ascii="宋体" w:hAnsi="宋体" w:cs="宋体"/>
          <w:i/>
          <w:iCs/>
          <w:color w:val="auto"/>
          <w:szCs w:val="21"/>
          <w:highlight w:val="none"/>
          <w:u w:val="single"/>
        </w:rPr>
        <w:t xml:space="preserve">供应商须具有有效期内的</w:t>
      </w:r>
      <w:r>
        <w:rPr>
          <w:rFonts w:hint="eastAsia"/>
          <w:i/>
          <w:color w:val="auto"/>
          <w:szCs w:val="21"/>
          <w:highlight w:val="none"/>
          <w:u w:val="single"/>
        </w:rPr>
        <w:t xml:space="preserve">建筑工程施工总承包叁级及以上资质</w:t>
      </w:r>
      <w:r>
        <w:rPr>
          <w:rFonts w:hint="eastAsia" w:ascii="宋体" w:hAnsi="宋体" w:cs="宋体"/>
          <w:b/>
          <w:bCs/>
          <w:i/>
          <w:color w:val="auto"/>
          <w:szCs w:val="21"/>
          <w:highlight w:val="none"/>
          <w:u w:val="single"/>
        </w:rPr>
        <w:t xml:space="preserve">（原件扫描上传）</w:t>
      </w:r>
      <w:r>
        <w:rPr>
          <w:rFonts w:hint="eastAsia" w:ascii="宋体" w:hAnsi="宋体" w:cs="宋体"/>
          <w:b w:val="0"/>
          <w:bCs w:val="0"/>
          <w:i/>
          <w:color w:val="auto"/>
          <w:szCs w:val="21"/>
          <w:highlight w:val="none"/>
          <w:u w:val="single"/>
        </w:rPr>
        <w:t xml:space="preserve">；</w:t>
      </w:r>
      <w:r/>
    </w:p>
    <w:p>
      <w:pPr>
        <w:ind w:firstLine="419"/>
        <w:jc w:val="left"/>
        <w:spacing w:line="360" w:lineRule="auto"/>
        <w:widowControl/>
        <w:rPr>
          <w:rFonts w:hint="default" w:ascii="宋体" w:hAnsi="宋体" w:cs="宋体"/>
          <w:i/>
          <w:iCs/>
          <w:color w:val="auto"/>
          <w:spacing w:val="-6"/>
          <w:szCs w:val="21"/>
          <w:highlight w:val="none"/>
          <w:u w:val="single"/>
          <w:lang w:val="en-US" w:eastAsia="zh-CN"/>
        </w:rPr>
      </w:pPr>
      <w:r>
        <w:rPr>
          <w:rFonts w:hint="eastAsia" w:ascii="宋体" w:hAnsi="宋体" w:cs="宋体"/>
          <w:i/>
          <w:iCs/>
          <w:color w:val="auto"/>
          <w:spacing w:val="-6"/>
          <w:szCs w:val="21"/>
          <w:highlight w:val="none"/>
          <w:u w:val="single"/>
          <w:lang w:val="en-US" w:eastAsia="zh-CN"/>
        </w:rPr>
        <w:t xml:space="preserve">3.2</w:t>
      </w:r>
      <w:r>
        <w:rPr>
          <w:rFonts w:hint="eastAsia" w:ascii="宋体" w:hAnsi="宋体" w:cs="宋体"/>
          <w:i/>
          <w:iCs/>
          <w:color w:val="auto"/>
          <w:szCs w:val="21"/>
          <w:highlight w:val="none"/>
          <w:u w:val="single"/>
        </w:rPr>
        <w:t xml:space="preserve">供应商具备安全生产条件，并取得有效期内的安全生产许可证</w:t>
      </w:r>
      <w:r>
        <w:rPr>
          <w:rFonts w:hint="eastAsia" w:ascii="宋体" w:hAnsi="宋体" w:cs="宋体"/>
          <w:b/>
          <w:bCs/>
          <w:i/>
          <w:iCs/>
          <w:color w:val="auto"/>
          <w:szCs w:val="21"/>
          <w:highlight w:val="none"/>
          <w:u w:val="single"/>
        </w:rPr>
        <w:t xml:space="preserve">(原件扫描上传)</w:t>
      </w:r>
      <w:r/>
    </w:p>
    <w:p>
      <w:pPr>
        <w:ind w:firstLine="420"/>
        <w:spacing w:line="360" w:lineRule="auto"/>
        <w:rPr>
          <w:rFonts w:hint="eastAsia" w:ascii="宋体" w:hAnsi="宋体" w:eastAsia="宋体" w:cs="宋体"/>
          <w:b/>
          <w:bCs/>
          <w:i/>
          <w:iCs/>
          <w:color w:val="auto"/>
          <w:szCs w:val="21"/>
          <w:highlight w:val="none"/>
          <w:u w:val="single"/>
          <w:lang w:eastAsia="zh-CN"/>
        </w:rPr>
      </w:pPr>
      <w:r>
        <w:rPr>
          <w:rFonts w:hint="eastAsia" w:ascii="宋体" w:hAnsi="宋体" w:cs="宋体"/>
          <w:i/>
          <w:iCs/>
          <w:color w:val="auto"/>
          <w:spacing w:val="-6"/>
          <w:szCs w:val="21"/>
          <w:highlight w:val="none"/>
          <w:u w:val="single"/>
          <w:lang w:val="en-US" w:eastAsia="zh-CN"/>
        </w:rPr>
        <w:t xml:space="preserve">3.3</w:t>
      </w:r>
      <w:r>
        <w:rPr>
          <w:rFonts w:hint="eastAsia" w:ascii="宋体" w:hAnsi="宋体" w:cs="宋体"/>
          <w:i/>
          <w:iCs/>
          <w:color w:val="auto"/>
          <w:szCs w:val="21"/>
          <w:highlight w:val="none"/>
          <w:u w:val="single"/>
        </w:rPr>
        <w:t xml:space="preserve">供应商拟派项目经理为本公司正式员工，正常缴纳社会保险，具备建筑工程专业二级（含以上级）注册建造师，具备有效的安全生产考核合格证B证 (提供拟派项目经理建筑工程专业二级建造师及以上证书、有效的B类安全生产考核合格证书、供应商为其缴纳的近三个月任意一个月的社保证明)</w:t>
      </w:r>
      <w:r>
        <w:rPr>
          <w:rFonts w:hint="eastAsia" w:ascii="宋体" w:hAnsi="宋体" w:cs="宋体"/>
          <w:i/>
          <w:iCs/>
          <w:color w:val="auto"/>
          <w:spacing w:val="-6"/>
          <w:szCs w:val="21"/>
          <w:highlight w:val="none"/>
          <w:u w:val="single"/>
        </w:rPr>
        <w:t xml:space="preserve">(</w:t>
      </w:r>
      <w:r>
        <w:rPr>
          <w:rFonts w:hint="eastAsia" w:ascii="宋体" w:hAnsi="宋体" w:cs="宋体"/>
          <w:b/>
          <w:bCs/>
          <w:i/>
          <w:iCs/>
          <w:color w:val="auto"/>
          <w:spacing w:val="-6"/>
          <w:szCs w:val="21"/>
          <w:highlight w:val="none"/>
          <w:u w:val="single"/>
        </w:rPr>
        <w:t xml:space="preserve">原件扫描上传)</w:t>
      </w:r>
      <w:r>
        <w:rPr>
          <w:rFonts w:hint="eastAsia" w:ascii="宋体" w:hAnsi="宋体" w:cs="宋体"/>
          <w:b/>
          <w:bCs/>
          <w:i/>
          <w:iCs/>
          <w:color w:val="auto"/>
          <w:spacing w:val="-6"/>
          <w:szCs w:val="21"/>
          <w:highlight w:val="none"/>
          <w:u w:val="single"/>
          <w:lang w:eastAsia="zh-CN"/>
        </w:rPr>
        <w:t xml:space="preserve">；</w:t>
      </w:r>
      <w:r/>
    </w:p>
    <w:p>
      <w:pPr>
        <w:ind w:firstLine="419"/>
        <w:jc w:val="left"/>
        <w:spacing w:line="360" w:lineRule="auto"/>
        <w:widowControl/>
        <w:rPr>
          <w:rFonts w:hint="eastAsia" w:ascii="宋体" w:hAnsi="宋体" w:cs="宋体"/>
          <w:b/>
          <w:bCs/>
          <w:i/>
          <w:iCs/>
          <w:color w:val="auto"/>
          <w:spacing w:val="-6"/>
          <w:szCs w:val="21"/>
          <w:highlight w:val="none"/>
          <w:u w:val="single"/>
          <w:lang w:eastAsia="zh-CN"/>
        </w:rPr>
      </w:pPr>
      <w:r>
        <w:rPr>
          <w:rFonts w:hint="eastAsia" w:ascii="宋体" w:hAnsi="宋体" w:cs="宋体"/>
          <w:i/>
          <w:iCs/>
          <w:color w:val="auto"/>
          <w:spacing w:val="-6"/>
          <w:szCs w:val="21"/>
          <w:highlight w:val="none"/>
          <w:u w:val="single"/>
          <w:lang w:val="en-US" w:eastAsia="zh-CN"/>
        </w:rPr>
        <w:t xml:space="preserve">3.4</w:t>
      </w:r>
      <w:r>
        <w:rPr>
          <w:rFonts w:hint="eastAsia" w:ascii="宋体" w:hAnsi="宋体" w:cs="宋体"/>
          <w:i/>
          <w:iCs/>
          <w:color w:val="auto"/>
          <w:spacing w:val="-6"/>
          <w:szCs w:val="21"/>
          <w:highlight w:val="none"/>
          <w:u w:val="single"/>
        </w:rPr>
        <w:t xml:space="preserve">项目经理无在建工程承诺书</w:t>
      </w:r>
      <w:r>
        <w:rPr>
          <w:rFonts w:hint="eastAsia" w:ascii="宋体" w:hAnsi="宋体" w:cs="宋体"/>
          <w:b/>
          <w:bCs/>
          <w:i/>
          <w:iCs/>
          <w:color w:val="auto"/>
          <w:spacing w:val="-6"/>
          <w:szCs w:val="21"/>
          <w:highlight w:val="none"/>
          <w:u w:val="single"/>
        </w:rPr>
        <w:t xml:space="preserve">（原件扫描上传）</w:t>
      </w:r>
      <w:r>
        <w:rPr>
          <w:rFonts w:hint="eastAsia" w:ascii="宋体" w:hAnsi="宋体" w:cs="宋体"/>
          <w:b/>
          <w:bCs/>
          <w:i/>
          <w:iCs/>
          <w:color w:val="auto"/>
          <w:spacing w:val="-6"/>
          <w:szCs w:val="21"/>
          <w:highlight w:val="none"/>
          <w:u w:val="single"/>
          <w:lang w:eastAsia="zh-CN"/>
        </w:rPr>
        <w:t xml:space="preserve">。</w:t>
      </w:r>
      <w:r/>
    </w:p>
    <w:p>
      <w:pPr>
        <w:ind w:firstLine="420"/>
        <w:jc w:val="left"/>
        <w:spacing w:line="360" w:lineRule="auto"/>
        <w:rPr>
          <w:rFonts w:ascii="宋体" w:hAnsi="宋体" w:cs="Arial"/>
          <w:color w:val="000000"/>
          <w:szCs w:val="21"/>
          <w:highlight w:val="none"/>
        </w:rPr>
      </w:pPr>
      <w:r/>
      <w:bookmarkStart w:id="21" w:name="_Toc32179"/>
      <w:r/>
      <w:bookmarkStart w:id="22" w:name="_Toc13854"/>
      <w:r>
        <w:rPr>
          <w:rFonts w:hint="eastAsia" w:ascii="宋体" w:hAnsi="宋体" w:cs="Arial"/>
          <w:color w:val="000000"/>
          <w:szCs w:val="21"/>
          <w:highlight w:val="none"/>
        </w:rPr>
        <w:t xml:space="preserve">4</w:t>
      </w:r>
      <w:r>
        <w:rPr>
          <w:rFonts w:hint="eastAsia" w:ascii="宋体" w:hAnsi="宋体" w:cs="Arial"/>
          <w:color w:val="000000"/>
          <w:szCs w:val="21"/>
          <w:highlight w:val="none"/>
          <w:lang w:val="en-US" w:eastAsia="zh-CN"/>
        </w:rPr>
        <w:t xml:space="preserve">.</w:t>
      </w:r>
      <w:r>
        <w:rPr>
          <w:rFonts w:hint="eastAsia" w:ascii="宋体" w:hAnsi="宋体" w:cs="Arial"/>
          <w:color w:val="000000"/>
          <w:szCs w:val="21"/>
          <w:highlight w:val="none"/>
        </w:rPr>
        <w:t xml:space="preserve">拒绝下述供应商参加本次采购活动：</w:t>
      </w:r>
      <w:r/>
    </w:p>
    <w:p>
      <w:pPr>
        <w:ind w:firstLine="420"/>
        <w:jc w:val="left"/>
        <w:keepLines w:val="0"/>
        <w:keepNext w:val="0"/>
        <w:pageBreakBefore w:val="0"/>
        <w:spacing w:line="360" w:lineRule="auto"/>
        <w:widowControl w:val="off"/>
        <w:rPr>
          <w:rFonts w:ascii="宋体" w:hAnsi="宋体"/>
          <w:color w:val="000000"/>
          <w:szCs w:val="21"/>
          <w:highlight w:val="none"/>
        </w:rPr>
        <w:outlineLvl w:val="0"/>
      </w:pPr>
      <w:r>
        <w:rPr>
          <w:rFonts w:hint="eastAsia" w:ascii="宋体" w:hAnsi="宋体"/>
          <w:color w:val="000000"/>
          <w:szCs w:val="21"/>
          <w:highlight w:val="none"/>
        </w:rPr>
        <w:t xml:space="preserve">（1）供应商单位负责人为同一人或者存在直接控股、管理关系的不同供应商，不得参加同一合同项下的政府采购活动。</w:t>
      </w:r>
      <w:r/>
    </w:p>
    <w:p>
      <w:pPr>
        <w:ind w:firstLine="420"/>
        <w:jc w:val="left"/>
        <w:keepLines w:val="0"/>
        <w:keepNext w:val="0"/>
        <w:pageBreakBefore w:val="0"/>
        <w:spacing w:line="360" w:lineRule="auto"/>
        <w:widowControl w:val="off"/>
        <w:rPr>
          <w:rFonts w:ascii="宋体" w:hAnsi="宋体"/>
          <w:color w:val="000000"/>
          <w:szCs w:val="21"/>
          <w:highlight w:val="none"/>
        </w:rPr>
        <w:outlineLvl w:val="0"/>
      </w:pPr>
      <w:r>
        <w:rPr>
          <w:rFonts w:hint="eastAsia" w:ascii="宋体" w:hAnsi="宋体"/>
          <w:color w:val="000000"/>
          <w:szCs w:val="21"/>
          <w:highlight w:val="none"/>
        </w:rPr>
        <w:t xml:space="preserve">（2）凡为采购项目提供整体设计、规范编制或者项目管理、监理、检测等服务的供应商，不得再参加该项目的其他采购活动。</w:t>
      </w:r>
      <w:r/>
    </w:p>
    <w:p>
      <w:pPr>
        <w:ind w:firstLine="420"/>
        <w:jc w:val="left"/>
        <w:keepLines w:val="0"/>
        <w:keepNext w:val="0"/>
        <w:pageBreakBefore w:val="0"/>
        <w:spacing w:line="360" w:lineRule="auto"/>
        <w:widowControl w:val="off"/>
        <w:rPr>
          <w:rFonts w:hint="eastAsia"/>
          <w:color w:val="000000"/>
          <w:highlight w:val="none"/>
        </w:rPr>
        <w:outlineLvl w:val="0"/>
      </w:pPr>
      <w:r>
        <w:rPr>
          <w:rFonts w:hint="eastAsia" w:ascii="宋体" w:hAnsi="宋体"/>
          <w:color w:val="000000"/>
          <w:szCs w:val="21"/>
          <w:highlight w:val="none"/>
        </w:rPr>
        <w:t xml:space="preserve">（3）供应商被“信用中国”网站（www.creditchina.gov.cn）、“中国政府采购网"(www.ccgp.gov.cn)列入失信被执行人、重大税收违法案件当事人名单、政府采购严重违法失信行为记录名单。</w:t>
      </w:r>
      <w:r/>
    </w:p>
    <w:p>
      <w:pPr>
        <w:ind w:firstLine="0"/>
        <w:keepLines w:val="0"/>
        <w:keepNext w:val="0"/>
        <w:pageBreakBefore w:val="0"/>
        <w:spacing w:line="360" w:lineRule="auto"/>
        <w:widowControl w:val="off"/>
        <w:rPr>
          <w:rFonts w:hint="eastAsia" w:ascii="宋体" w:hAnsi="宋体" w:eastAsia="宋体" w:cs="Times New Roman"/>
          <w:b/>
          <w:bCs/>
          <w:color w:val="auto"/>
          <w:sz w:val="21"/>
          <w:szCs w:val="21"/>
          <w:highlight w:val="none"/>
        </w:rPr>
        <w:outlineLvl w:val="1"/>
      </w:pPr>
      <w:r>
        <w:rPr>
          <w:rFonts w:hint="eastAsia" w:ascii="宋体" w:hAnsi="宋体" w:eastAsia="宋体" w:cs="Times New Roman"/>
          <w:b/>
          <w:bCs/>
          <w:color w:val="auto"/>
          <w:sz w:val="21"/>
          <w:szCs w:val="21"/>
          <w:highlight w:val="none"/>
        </w:rPr>
        <w:t xml:space="preserve">三、获取采购文件</w:t>
      </w:r>
      <w:bookmarkEnd w:id="19"/>
      <w:r/>
      <w:bookmarkEnd w:id="20"/>
      <w:r/>
      <w:bookmarkEnd w:id="21"/>
      <w:r/>
      <w:bookmarkEnd w:id="22"/>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rPr>
      </w:pPr>
      <w:r/>
      <w:bookmarkStart w:id="23" w:name="_Toc8529"/>
      <w:r/>
      <w:bookmarkStart w:id="24" w:name="_Toc109304966"/>
      <w:r>
        <w:rPr>
          <w:rFonts w:hint="eastAsia" w:ascii="宋体" w:hAnsi="宋体" w:eastAsia="宋体" w:cs="Times New Roman"/>
          <w:color w:val="auto"/>
          <w:sz w:val="21"/>
          <w:szCs w:val="21"/>
          <w:highlight w:val="none"/>
        </w:rPr>
        <w:t xml:space="preserve">1.时间：自</w:t>
      </w:r>
      <w:r>
        <w:rPr>
          <w:rFonts w:hint="eastAsia" w:ascii="宋体" w:hAnsi="宋体" w:cs="Times New Roman"/>
          <w:color w:val="auto"/>
          <w:sz w:val="21"/>
          <w:szCs w:val="21"/>
          <w:highlight w:val="none"/>
          <w:lang w:val="en-US" w:eastAsia="zh-CN"/>
        </w:rPr>
        <w:t xml:space="preserve">磋商</w:t>
      </w:r>
      <w:r>
        <w:rPr>
          <w:rFonts w:hint="eastAsia" w:ascii="宋体" w:hAnsi="宋体" w:eastAsia="宋体" w:cs="Times New Roman"/>
          <w:color w:val="auto"/>
          <w:sz w:val="21"/>
          <w:szCs w:val="21"/>
          <w:highlight w:val="none"/>
        </w:rPr>
        <w:t xml:space="preserve">公告发布之日起</w:t>
      </w:r>
      <w:r>
        <w:rPr>
          <w:rFonts w:hint="eastAsia" w:ascii="宋体" w:hAnsi="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rPr>
        <w:t xml:space="preserve">个工作日。</w:t>
      </w:r>
      <w:r>
        <w:rPr>
          <w:rFonts w:hint="eastAsia" w:ascii="宋体" w:hAnsi="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rPr>
        <w:t xml:space="preserve">个工作日后仍可下载</w:t>
      </w:r>
      <w:r>
        <w:rPr>
          <w:rFonts w:hint="eastAsia" w:ascii="宋体" w:hAnsi="宋体" w:cs="Times New Roman"/>
          <w:color w:val="auto"/>
          <w:sz w:val="21"/>
          <w:szCs w:val="21"/>
          <w:highlight w:val="none"/>
          <w:lang w:val="en-US" w:eastAsia="zh-CN"/>
        </w:rPr>
        <w:t xml:space="preserve">采购</w:t>
      </w:r>
      <w:r>
        <w:rPr>
          <w:rFonts w:hint="eastAsia" w:ascii="宋体" w:hAnsi="宋体" w:eastAsia="宋体" w:cs="Times New Roman"/>
          <w:color w:val="auto"/>
          <w:sz w:val="21"/>
          <w:szCs w:val="21"/>
          <w:highlight w:val="none"/>
        </w:rPr>
        <w:t xml:space="preserve">文件，但不作为供应商权益受到损害的证明材料和依据。</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rPr>
          <w:rFonts w:hint="eastAsia" w:ascii="宋体" w:hAnsi="宋体" w:cs="Times New Roman"/>
          <w:color w:val="auto"/>
          <w:sz w:val="21"/>
          <w:szCs w:val="21"/>
          <w:highlight w:val="none"/>
          <w:lang w:val="en-US" w:eastAsia="zh-CN"/>
        </w:rPr>
        <w:t xml:space="preserve">获取</w:t>
      </w:r>
      <w:r>
        <w:rPr>
          <w:rFonts w:hint="eastAsia" w:ascii="宋体" w:hAnsi="宋体" w:eastAsia="宋体" w:cs="Times New Roman"/>
          <w:color w:val="auto"/>
          <w:sz w:val="21"/>
          <w:szCs w:val="21"/>
          <w:highlight w:val="none"/>
        </w:rPr>
        <w:t xml:space="preserve">方式：本项目采用网上注册登记方式。</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3.潜在供应商访问政府采购管理交易系统（苏采云）的网络地址和方法：</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（3）“CA数字证书”的办理材料以及供应商操作手册详见：http://zfcg.yangzhou.gov.cn/zfcg/xzzx/202309/4d7de1f7865f4a2894fc22bc452f94d8.shtml。</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（4）潜在供应商访问“苏采云”系统的网络地址和方法：“苏采云”系统的网址：http://jszfcg.jsczt.cn/。</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（6）招标代理机构（采购代理机构）将数据电文形式的采购文件加载至“苏采云”系统，供潜在供应商下载或者查阅。</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（7）苏采云系统使用谷歌浏览器参与不见面开标。</w:t>
      </w:r>
      <w:bookmarkEnd w:id="23"/>
      <w:r/>
      <w:bookmarkEnd w:id="24"/>
      <w:r/>
      <w:r/>
    </w:p>
    <w:p>
      <w:pPr>
        <w:pStyle w:val="1027"/>
        <w:spacing w:before="0" w:after="0" w:line="360" w:lineRule="auto"/>
        <w:rPr>
          <w:rFonts w:hint="eastAsia" w:ascii="宋体" w:hAnsi="宋体" w:eastAsia="宋体" w:cs="宋体"/>
          <w:color w:val="auto"/>
          <w:sz w:val="21"/>
          <w:szCs w:val="21"/>
          <w:highlight w:val="none"/>
          <w:lang w:val="en-US" w:eastAsia="zh-CN"/>
        </w:rPr>
      </w:pPr>
      <w:r/>
      <w:bookmarkStart w:id="25" w:name="_Toc3447"/>
      <w:r/>
      <w:bookmarkStart w:id="26" w:name="_Toc5770"/>
      <w:r/>
      <w:bookmarkStart w:id="27" w:name="_Toc11076"/>
      <w:r/>
      <w:bookmarkStart w:id="28" w:name="_Toc109304969"/>
      <w:r>
        <w:rPr>
          <w:rFonts w:hint="eastAsia" w:ascii="宋体" w:hAnsi="宋体" w:eastAsia="宋体" w:cs="宋体"/>
          <w:color w:val="auto"/>
          <w:sz w:val="21"/>
          <w:szCs w:val="21"/>
          <w:highlight w:val="none"/>
          <w:lang w:val="en-US" w:eastAsia="zh-CN"/>
        </w:rPr>
        <w:t xml:space="preserve">四、</w:t>
      </w:r>
      <w:r>
        <w:rPr>
          <w:rFonts w:hint="eastAsia" w:ascii="宋体" w:hAnsi="宋体" w:cs="宋体"/>
          <w:color w:val="auto"/>
          <w:sz w:val="21"/>
          <w:szCs w:val="21"/>
          <w:highlight w:val="none"/>
          <w:lang w:val="en-US" w:eastAsia="zh-CN"/>
        </w:rPr>
        <w:t xml:space="preserve">响应文件提交</w:t>
      </w:r>
      <w:bookmarkEnd w:id="25"/>
      <w:r/>
      <w:bookmarkEnd w:id="26"/>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cs="Times New Roman"/>
          <w:color w:val="auto"/>
          <w:sz w:val="21"/>
          <w:szCs w:val="21"/>
          <w:highlight w:val="none"/>
          <w:lang w:val="en-US" w:eastAsia="zh-CN"/>
        </w:rPr>
        <w:t xml:space="preserve">截止时间：</w:t>
      </w:r>
      <w:r>
        <w:rPr>
          <w:rFonts w:hint="eastAsia" w:ascii="宋体" w:hAnsi="宋体" w:eastAsia="宋体" w:cs="Times New Roman"/>
          <w:color w:val="auto"/>
          <w:sz w:val="21"/>
          <w:szCs w:val="21"/>
          <w:highlight w:val="none"/>
        </w:rPr>
        <w:t xml:space="preserve">202</w:t>
      </w:r>
      <w:r>
        <w:rPr>
          <w:rFonts w:hint="eastAsia" w:ascii="宋体" w:hAnsi="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rPr>
        <w:t xml:space="preserve">年</w:t>
      </w:r>
      <w:r>
        <w:rPr>
          <w:rFonts w:hint="eastAsia" w:ascii="宋体" w:hAnsi="宋体" w:cs="Times New Roman"/>
          <w:color w:val="auto"/>
          <w:sz w:val="21"/>
          <w:szCs w:val="21"/>
          <w:highlight w:val="none"/>
          <w:lang w:val="en-US" w:eastAsia="zh-CN"/>
        </w:rPr>
        <w:t xml:space="preserve">11</w:t>
      </w:r>
      <w:r>
        <w:rPr>
          <w:rFonts w:hint="eastAsia" w:ascii="宋体" w:hAnsi="宋体" w:eastAsia="宋体" w:cs="Times New Roman"/>
          <w:color w:val="auto"/>
          <w:sz w:val="21"/>
          <w:szCs w:val="21"/>
          <w:highlight w:val="none"/>
        </w:rPr>
        <w:t xml:space="preserve">月</w:t>
      </w:r>
      <w:r>
        <w:rPr>
          <w:rFonts w:hint="eastAsia" w:ascii="宋体" w:hAnsi="宋体" w:cs="Times New Roman"/>
          <w:color w:val="auto"/>
          <w:sz w:val="21"/>
          <w:szCs w:val="21"/>
          <w:highlight w:val="none"/>
          <w:lang w:val="en-US" w:eastAsia="zh-CN"/>
        </w:rPr>
        <w:t xml:space="preserve">28</w:t>
      </w:r>
      <w:r>
        <w:rPr>
          <w:rFonts w:hint="eastAsia" w:ascii="宋体" w:hAnsi="宋体" w:eastAsia="宋体" w:cs="Times New Roman"/>
          <w:color w:val="auto"/>
          <w:sz w:val="21"/>
          <w:szCs w:val="21"/>
          <w:highlight w:val="none"/>
        </w:rPr>
        <w:t xml:space="preserve">日</w:t>
      </w:r>
      <w:r>
        <w:rPr>
          <w:rFonts w:hint="eastAsia" w:ascii="宋体" w:hAnsi="宋体" w:cs="Times New Roman"/>
          <w:color w:val="auto"/>
          <w:sz w:val="21"/>
          <w:szCs w:val="21"/>
          <w:highlight w:val="none"/>
          <w:lang w:val="en-US" w:eastAsia="zh-CN"/>
        </w:rPr>
        <w:t xml:space="preserve">14</w:t>
      </w:r>
      <w:r>
        <w:rPr>
          <w:rFonts w:hint="eastAsia" w:ascii="宋体" w:hAnsi="宋体" w:eastAsia="宋体" w:cs="Times New Roman"/>
          <w:color w:val="auto"/>
          <w:sz w:val="21"/>
          <w:szCs w:val="21"/>
          <w:highlight w:val="none"/>
        </w:rPr>
        <w:t xml:space="preserve">点30分（北京时间）</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Times New Roman"/>
          <w:color w:val="auto"/>
          <w:sz w:val="21"/>
          <w:szCs w:val="21"/>
          <w:highlight w:val="none"/>
        </w:rPr>
        <w:t xml:space="preserve">2.</w:t>
      </w:r>
      <w:r>
        <w:rPr>
          <w:rFonts w:hint="eastAsia" w:ascii="宋体" w:hAnsi="宋体" w:cs="Times New Roman"/>
          <w:color w:val="auto"/>
          <w:sz w:val="21"/>
          <w:szCs w:val="21"/>
          <w:highlight w:val="none"/>
          <w:lang w:val="en-US" w:eastAsia="zh-CN"/>
        </w:rPr>
        <w:t xml:space="preserve">响应文件提交</w:t>
      </w:r>
      <w:r>
        <w:rPr>
          <w:rFonts w:hint="eastAsia" w:ascii="宋体" w:hAnsi="宋体" w:eastAsia="宋体" w:cs="Times New Roman"/>
          <w:color w:val="auto"/>
          <w:sz w:val="21"/>
          <w:szCs w:val="21"/>
          <w:highlight w:val="none"/>
        </w:rPr>
        <w:t xml:space="preserve">地点：</w:t>
      </w:r>
      <w:r>
        <w:rPr>
          <w:rFonts w:hint="eastAsia" w:ascii="宋体" w:hAnsi="宋体" w:eastAsia="宋体" w:cs="宋体"/>
          <w:b w:val="0"/>
          <w:bCs w:val="0"/>
          <w:color w:val="auto"/>
          <w:szCs w:val="21"/>
          <w:highlight w:val="none"/>
        </w:rPr>
        <w:t xml:space="preserve">“苏采云”系统（网址：http：//jszfcg.jsczt.cn/）</w:t>
      </w:r>
      <w:r/>
    </w:p>
    <w:p>
      <w:pPr>
        <w:pStyle w:val="1027"/>
        <w:keepLines/>
        <w:keepNext/>
        <w:pageBreakBefore w:val="0"/>
        <w:spacing w:before="0" w:after="0" w:line="416" w:lineRule="auto"/>
        <w:widowControl w:val="off"/>
        <w:rPr>
          <w:rFonts w:hint="eastAsia" w:ascii="宋体" w:hAnsi="宋体" w:eastAsia="宋体" w:cs="宋体"/>
          <w:b/>
          <w:bCs/>
          <w:color w:val="auto"/>
          <w:sz w:val="21"/>
          <w:szCs w:val="21"/>
          <w:highlight w:val="none"/>
          <w:lang w:val="en-US" w:eastAsia="zh-CN"/>
        </w:rPr>
      </w:pPr>
      <w:r/>
      <w:bookmarkStart w:id="29" w:name="_Toc32741"/>
      <w:r/>
      <w:bookmarkStart w:id="30" w:name="_Toc3936"/>
      <w:r>
        <w:rPr>
          <w:rFonts w:hint="eastAsia" w:ascii="宋体" w:hAnsi="宋体" w:eastAsia="宋体" w:cs="宋体"/>
          <w:b/>
          <w:bCs/>
          <w:color w:val="auto"/>
          <w:sz w:val="21"/>
          <w:szCs w:val="21"/>
          <w:highlight w:val="none"/>
          <w:lang w:val="en-US" w:eastAsia="zh-CN"/>
        </w:rPr>
        <w:t xml:space="preserve">五、开启</w:t>
      </w:r>
      <w:bookmarkEnd w:id="29"/>
      <w:r/>
      <w:bookmarkEnd w:id="30"/>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cs="Times New Roman"/>
          <w:color w:val="auto"/>
          <w:sz w:val="21"/>
          <w:szCs w:val="21"/>
          <w:highlight w:val="none"/>
          <w:lang w:val="en-US" w:eastAsia="zh-CN"/>
        </w:rPr>
        <w:t xml:space="preserve">开启时间：</w:t>
      </w:r>
      <w:r>
        <w:rPr>
          <w:rFonts w:hint="eastAsia" w:ascii="宋体" w:hAnsi="宋体" w:eastAsia="宋体" w:cs="Times New Roman"/>
          <w:color w:val="auto"/>
          <w:sz w:val="21"/>
          <w:szCs w:val="21"/>
          <w:highlight w:val="none"/>
        </w:rPr>
        <w:t xml:space="preserve">202</w:t>
      </w:r>
      <w:r>
        <w:rPr>
          <w:rFonts w:hint="eastAsia" w:ascii="宋体" w:hAnsi="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rPr>
        <w:t xml:space="preserve">年</w:t>
      </w:r>
      <w:r>
        <w:rPr>
          <w:rFonts w:hint="eastAsia" w:ascii="宋体" w:hAnsi="宋体" w:cs="Times New Roman"/>
          <w:color w:val="auto"/>
          <w:sz w:val="21"/>
          <w:szCs w:val="21"/>
          <w:highlight w:val="none"/>
          <w:lang w:val="en-US" w:eastAsia="zh-CN"/>
        </w:rPr>
        <w:t xml:space="preserve">11</w:t>
      </w:r>
      <w:r>
        <w:rPr>
          <w:rFonts w:hint="eastAsia" w:ascii="宋体" w:hAnsi="宋体" w:eastAsia="宋体" w:cs="Times New Roman"/>
          <w:color w:val="auto"/>
          <w:sz w:val="21"/>
          <w:szCs w:val="21"/>
          <w:highlight w:val="none"/>
        </w:rPr>
        <w:t xml:space="preserve">月</w:t>
      </w:r>
      <w:r>
        <w:rPr>
          <w:rFonts w:hint="eastAsia" w:ascii="宋体" w:hAnsi="宋体" w:cs="Times New Roman"/>
          <w:color w:val="auto"/>
          <w:sz w:val="21"/>
          <w:szCs w:val="21"/>
          <w:highlight w:val="none"/>
          <w:lang w:val="en-US" w:eastAsia="zh-CN"/>
        </w:rPr>
        <w:t xml:space="preserve">28</w:t>
      </w:r>
      <w:r>
        <w:rPr>
          <w:rFonts w:hint="eastAsia" w:ascii="宋体" w:hAnsi="宋体" w:eastAsia="宋体" w:cs="Times New Roman"/>
          <w:color w:val="auto"/>
          <w:sz w:val="21"/>
          <w:szCs w:val="21"/>
          <w:highlight w:val="none"/>
        </w:rPr>
        <w:t xml:space="preserve">日</w:t>
      </w:r>
      <w:r>
        <w:rPr>
          <w:rFonts w:hint="eastAsia" w:ascii="宋体" w:hAnsi="宋体" w:cs="Times New Roman"/>
          <w:color w:val="auto"/>
          <w:sz w:val="21"/>
          <w:szCs w:val="21"/>
          <w:highlight w:val="none"/>
          <w:lang w:val="en-US" w:eastAsia="zh-CN"/>
        </w:rPr>
        <w:t xml:space="preserve">14</w:t>
      </w:r>
      <w:r>
        <w:rPr>
          <w:rFonts w:hint="eastAsia" w:ascii="宋体" w:hAnsi="宋体" w:eastAsia="宋体" w:cs="Times New Roman"/>
          <w:color w:val="auto"/>
          <w:sz w:val="21"/>
          <w:szCs w:val="21"/>
          <w:highlight w:val="none"/>
        </w:rPr>
        <w:t xml:space="preserve">点30分（北京时间）</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eastAsia="zh-CN"/>
        </w:rPr>
      </w:pPr>
      <w:r>
        <w:rPr>
          <w:rFonts w:hint="eastAsia" w:ascii="宋体" w:hAnsi="宋体" w:eastAsia="宋体" w:cs="Times New Roman"/>
          <w:color w:val="auto"/>
          <w:sz w:val="21"/>
          <w:szCs w:val="21"/>
          <w:highlight w:val="none"/>
        </w:rPr>
        <w:t xml:space="preserve">2.</w:t>
      </w:r>
      <w:r>
        <w:rPr>
          <w:rFonts w:hint="eastAsia" w:ascii="宋体" w:hAnsi="宋体" w:cs="Times New Roman"/>
          <w:color w:val="auto"/>
          <w:sz w:val="21"/>
          <w:szCs w:val="21"/>
          <w:highlight w:val="none"/>
          <w:lang w:val="en-US" w:eastAsia="zh-CN"/>
        </w:rPr>
        <w:t xml:space="preserve">响应文件开启</w:t>
      </w:r>
      <w:r>
        <w:rPr>
          <w:rFonts w:hint="eastAsia" w:ascii="宋体" w:hAnsi="宋体" w:eastAsia="宋体" w:cs="Times New Roman"/>
          <w:color w:val="auto"/>
          <w:sz w:val="21"/>
          <w:szCs w:val="21"/>
          <w:highlight w:val="none"/>
        </w:rPr>
        <w:t xml:space="preserve">地点：</w:t>
      </w:r>
      <w:r>
        <w:rPr>
          <w:rFonts w:hint="eastAsia" w:ascii="宋体" w:hAnsi="宋体" w:eastAsia="宋体" w:cs="宋体"/>
          <w:b w:val="0"/>
          <w:bCs w:val="0"/>
          <w:color w:val="auto"/>
          <w:szCs w:val="21"/>
          <w:highlight w:val="none"/>
        </w:rPr>
        <w:t xml:space="preserve">“苏采云”系统（网址：http：//jszfcg.jsczt.cn/）</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开标大厅</w:t>
      </w:r>
      <w:r>
        <w:rPr>
          <w:rFonts w:hint="eastAsia" w:ascii="宋体" w:hAnsi="宋体" w:cs="宋体"/>
          <w:b w:val="0"/>
          <w:bCs w:val="0"/>
          <w:color w:val="auto"/>
          <w:szCs w:val="21"/>
          <w:highlight w:val="none"/>
          <w:lang w:eastAsia="zh-CN"/>
        </w:rPr>
        <w:t xml:space="preserve">”</w:t>
      </w:r>
      <w:r/>
    </w:p>
    <w:p>
      <w:pPr>
        <w:pStyle w:val="1027"/>
        <w:spacing w:before="0" w:after="0" w:line="360" w:lineRule="auto"/>
        <w:rPr>
          <w:rFonts w:hint="eastAsia" w:ascii="宋体" w:hAnsi="宋体" w:eastAsia="宋体" w:cs="宋体"/>
          <w:color w:val="auto"/>
          <w:sz w:val="21"/>
          <w:szCs w:val="21"/>
          <w:highlight w:val="none"/>
          <w:lang w:val="en-US" w:eastAsia="zh-CN"/>
        </w:rPr>
      </w:pPr>
      <w:r/>
      <w:bookmarkStart w:id="31" w:name="_Toc31546"/>
      <w:r/>
      <w:bookmarkStart w:id="32" w:name="_Toc17637"/>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lang w:val="en-US" w:eastAsia="zh-CN"/>
        </w:rPr>
        <w:t xml:space="preserve">、公告期限</w:t>
      </w:r>
      <w:bookmarkEnd w:id="31"/>
      <w:r/>
      <w:bookmarkEnd w:id="32"/>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自本公告发布之日起</w:t>
      </w:r>
      <w:r>
        <w:rPr>
          <w:rFonts w:hint="eastAsia" w:ascii="宋体" w:hAnsi="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rPr>
        <w:t xml:space="preserve">个工作日。</w:t>
      </w:r>
      <w:r/>
    </w:p>
    <w:p>
      <w:pPr>
        <w:pStyle w:val="1027"/>
        <w:spacing w:before="0" w:after="0" w:line="360" w:lineRule="auto"/>
        <w:rPr>
          <w:rFonts w:hint="eastAsia" w:ascii="宋体" w:hAnsi="宋体" w:cs="宋体"/>
          <w:color w:val="auto"/>
          <w:sz w:val="21"/>
          <w:szCs w:val="21"/>
          <w:highlight w:val="none"/>
        </w:rPr>
      </w:pPr>
      <w:r/>
      <w:bookmarkStart w:id="33" w:name="_Toc1693"/>
      <w:r/>
      <w:bookmarkStart w:id="34" w:name="_Toc23712"/>
      <w:r>
        <w:rPr>
          <w:rFonts w:hint="eastAsia" w:ascii="宋体" w:hAnsi="宋体" w:cs="宋体"/>
          <w:color w:val="auto"/>
          <w:sz w:val="21"/>
          <w:szCs w:val="21"/>
          <w:highlight w:val="none"/>
          <w:lang w:val="en-US" w:eastAsia="zh-CN"/>
        </w:rPr>
        <w:t xml:space="preserve">七</w:t>
      </w:r>
      <w:r>
        <w:rPr>
          <w:rFonts w:hint="eastAsia" w:ascii="宋体" w:hAnsi="宋体" w:cs="宋体"/>
          <w:color w:val="auto"/>
          <w:sz w:val="21"/>
          <w:szCs w:val="21"/>
          <w:highlight w:val="none"/>
        </w:rPr>
        <w:t xml:space="preserve">、其他补充事宜</w:t>
      </w:r>
      <w:bookmarkEnd w:id="27"/>
      <w:r/>
      <w:bookmarkEnd w:id="28"/>
      <w:r/>
      <w:bookmarkEnd w:id="33"/>
      <w:r/>
      <w:bookmarkEnd w:id="34"/>
      <w:r/>
      <w:r/>
    </w:p>
    <w:p>
      <w:pPr>
        <w:ind w:firstLine="422"/>
        <w:spacing w:line="360" w:lineRule="auto"/>
        <w:rPr>
          <w:rFonts w:hint="eastAsia" w:ascii="宋体" w:hAnsi="宋体" w:cs="宋体"/>
          <w:b/>
          <w:bCs/>
          <w:color w:val="auto"/>
          <w:szCs w:val="21"/>
          <w:highlight w:val="none"/>
        </w:rPr>
      </w:pPr>
      <w:r/>
      <w:bookmarkStart w:id="35" w:name="_Toc109304970"/>
      <w:r>
        <w:rPr>
          <w:rFonts w:hint="eastAsia" w:ascii="宋体" w:hAnsi="宋体" w:cs="宋体"/>
          <w:b/>
          <w:bCs/>
          <w:color w:val="auto"/>
          <w:szCs w:val="21"/>
          <w:highlight w:val="none"/>
        </w:rPr>
        <w:t xml:space="preserve">1.本次采购采用“政府采购管理交易系统（苏采云）”，招标、投标、评标和中标</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成交</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4.潜在供应商对采购文件项目需求部分的询问、质疑请向采购人提出，由采购人负责答复。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rPr>
          <w:rFonts w:hint="eastAsia" w:ascii="宋体" w:hAnsi="宋体" w:cs="宋体"/>
          <w:color w:val="auto"/>
          <w:szCs w:val="21"/>
          <w:highlight w:val="none"/>
        </w:rPr>
        <w:t xml:space="preserve">本次</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保证金。</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6.</w:t>
      </w:r>
      <w:r>
        <w:rPr>
          <w:rFonts w:hint="eastAsia" w:ascii="宋体" w:hAnsi="宋体" w:cs="宋体"/>
          <w:bCs/>
          <w:color w:val="auto"/>
          <w:szCs w:val="21"/>
          <w:highlight w:val="none"/>
        </w:rPr>
        <w:t xml:space="preserve">有关本次采购的事项若存在变动或修改，敬请及时关注“扬州市政府采购网”、“江苏省政府采购网”和“中国政府采购网”发布的信息。</w:t>
      </w:r>
      <w:r/>
    </w:p>
    <w:p>
      <w:pPr>
        <w:ind w:firstLine="422"/>
        <w:spacing w:line="360" w:lineRule="auto"/>
        <w:rPr>
          <w:rFonts w:hint="eastAsia" w:ascii="宋体" w:hAnsi="宋体" w:cs="宋体"/>
          <w:bCs/>
          <w:color w:val="auto"/>
          <w:szCs w:val="21"/>
          <w:highlight w:val="none"/>
        </w:rPr>
      </w:pPr>
      <w:r>
        <w:rPr>
          <w:rFonts w:hint="eastAsia" w:ascii="宋体" w:hAnsi="宋体" w:cs="宋体"/>
          <w:b/>
          <w:i/>
          <w:iCs/>
          <w:color w:val="auto"/>
          <w:szCs w:val="21"/>
          <w:highlight w:val="none"/>
          <w:u w:val="single"/>
        </w:rPr>
        <w:t xml:space="preserve">7.本项目</w:t>
      </w:r>
      <w:r>
        <w:rPr>
          <w:rFonts w:hint="eastAsia" w:ascii="宋体" w:hAnsi="宋体" w:cs="宋体"/>
          <w:b/>
          <w:i/>
          <w:iCs/>
          <w:color w:val="auto"/>
          <w:szCs w:val="21"/>
          <w:highlight w:val="none"/>
          <w:u w:val="single"/>
          <w:lang w:val="en-US" w:eastAsia="zh-CN"/>
        </w:rPr>
        <w:t xml:space="preserve">采购</w:t>
      </w:r>
      <w:r>
        <w:rPr>
          <w:rFonts w:hint="eastAsia" w:ascii="宋体" w:hAnsi="宋体" w:cs="宋体"/>
          <w:b/>
          <w:i/>
          <w:iCs/>
          <w:color w:val="auto"/>
          <w:szCs w:val="21"/>
          <w:highlight w:val="none"/>
          <w:u w:val="single"/>
        </w:rPr>
        <w:t xml:space="preserve">文件中所有斜体下划线部分为实质性条款，如不满足，则为无效响应。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10</w:t>
      </w:r>
      <w:r>
        <w:rPr>
          <w:rFonts w:hint="eastAsia" w:ascii="宋体" w:hAnsi="宋体" w:eastAsia="宋体" w:cs="宋体"/>
          <w:bCs/>
          <w:color w:val="auto"/>
          <w:highlight w:val="none"/>
        </w:rPr>
        <w:t xml:space="preserve">.为落实好政府采购履约资金扶持政策，中标/成交供应商可凭政府采购合同办理融资贷款，详见江苏政府采购网“政采贷”专栏。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11</w:t>
      </w:r>
      <w:r>
        <w:rPr>
          <w:rFonts w:hint="eastAsia" w:ascii="宋体" w:hAnsi="宋体" w:eastAsia="宋体" w:cs="宋体"/>
          <w:bCs/>
          <w:color w:val="auto"/>
          <w:highlight w:val="none"/>
        </w:rPr>
        <w:t xml:space="preserve">.本项目严格执行政府采购关于支持节能产品</w:t>
      </w:r>
      <w:r>
        <w:rPr>
          <w:rFonts w:hint="eastAsia" w:ascii="宋体" w:hAnsi="宋体"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12</w:t>
      </w:r>
      <w:r>
        <w:rPr>
          <w:rFonts w:hint="eastAsia" w:ascii="宋体" w:hAnsi="宋体" w:eastAsia="宋体" w:cs="宋体"/>
          <w:bCs/>
          <w:color w:val="auto"/>
          <w:highlight w:val="none"/>
        </w:rPr>
        <w:t xml:space="preserve">.供应商对于所投产品的包装应按照“财办库〔2020〕123号《关于印发《商品包装政府采购需求标准（试行）》、《快递包装政府采购需求标准（试行）》的通知》”执行。</w:t>
      </w:r>
      <w:r/>
    </w:p>
    <w:p>
      <w:pPr>
        <w:pStyle w:val="1027"/>
        <w:spacing w:before="0" w:after="0" w:line="360" w:lineRule="auto"/>
        <w:rPr>
          <w:rFonts w:hint="eastAsia" w:ascii="宋体" w:hAnsi="宋体" w:cs="宋体"/>
          <w:bCs w:val="0"/>
          <w:color w:val="auto"/>
          <w:sz w:val="21"/>
          <w:szCs w:val="21"/>
          <w:highlight w:val="none"/>
        </w:rPr>
      </w:pPr>
      <w:r/>
      <w:bookmarkStart w:id="36" w:name="_Toc16941"/>
      <w:r/>
      <w:bookmarkStart w:id="37" w:name="_Toc25455"/>
      <w:r/>
      <w:bookmarkStart w:id="38" w:name="_Toc19601"/>
      <w:r>
        <w:rPr>
          <w:rFonts w:hint="eastAsia" w:ascii="宋体" w:hAnsi="宋体" w:cs="宋体"/>
          <w:bCs w:val="0"/>
          <w:color w:val="auto"/>
          <w:sz w:val="21"/>
          <w:szCs w:val="21"/>
          <w:highlight w:val="none"/>
        </w:rPr>
        <w:t xml:space="preserve">八、本次竞争性磋商联系方式</w:t>
      </w:r>
      <w:bookmarkEnd w:id="35"/>
      <w:r/>
      <w:bookmarkEnd w:id="36"/>
      <w:r/>
      <w:bookmarkEnd w:id="37"/>
      <w:r/>
      <w:bookmarkEnd w:id="38"/>
      <w:r/>
      <w:r/>
    </w:p>
    <w:p>
      <w:pPr>
        <w:ind w:firstLine="0"/>
        <w:keepLines w:val="0"/>
        <w:keepNext w:val="0"/>
        <w:pageBreakBefore w:val="0"/>
        <w:spacing w:line="360" w:lineRule="auto"/>
        <w:widowControl w:val="off"/>
        <w:rPr>
          <w:rFonts w:hint="eastAsia" w:ascii="宋体" w:hAnsi="宋体" w:eastAsia="宋体" w:cs="宋体"/>
          <w:color w:val="auto"/>
          <w:highlight w:val="none"/>
        </w:rPr>
      </w:pPr>
      <w:r/>
      <w:bookmarkStart w:id="39" w:name="_Toc35393806"/>
      <w:r/>
      <w:bookmarkStart w:id="40" w:name="_Toc28359096"/>
      <w:r/>
      <w:bookmarkStart w:id="41" w:name="_Toc35393637"/>
      <w:r/>
      <w:bookmarkStart w:id="42" w:name="_Toc28359019"/>
      <w:r>
        <w:rPr>
          <w:rFonts w:hint="eastAsia" w:ascii="宋体" w:hAnsi="宋体" w:eastAsia="宋体" w:cs="宋体"/>
          <w:color w:val="auto"/>
          <w:highlight w:val="none"/>
        </w:rPr>
        <w:t xml:space="preserve">1</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采购人信息</w:t>
      </w:r>
      <w:bookmarkEnd w:id="39"/>
      <w:r/>
      <w:bookmarkEnd w:id="40"/>
      <w:r/>
      <w:bookmarkEnd w:id="41"/>
      <w:r/>
      <w:bookmarkEnd w:id="42"/>
      <w:r/>
      <w:r/>
    </w:p>
    <w:p>
      <w:pPr>
        <w:ind w:firstLine="420"/>
        <w:keepLines w:val="0"/>
        <w:keepNext w:val="0"/>
        <w:pageBreakBefore w:val="0"/>
        <w:spacing w:line="360" w:lineRule="auto"/>
        <w:widowControl w:val="off"/>
        <w:rPr>
          <w:rFonts w:hint="eastAsia" w:ascii="宋体" w:hAnsi="宋体" w:cs="宋体"/>
          <w:color w:val="auto"/>
          <w:highlight w:val="none"/>
          <w:lang w:eastAsia="zh-CN"/>
        </w:rPr>
      </w:pPr>
      <w:r/>
      <w:bookmarkStart w:id="43" w:name="_Toc28359097"/>
      <w:r/>
      <w:bookmarkStart w:id="44" w:name="_Toc35393638"/>
      <w:r/>
      <w:bookmarkStart w:id="45" w:name="_Toc28359020"/>
      <w:r/>
      <w:bookmarkStart w:id="46" w:name="_Toc35393807"/>
      <w:r>
        <w:rPr>
          <w:rFonts w:hint="eastAsia" w:ascii="宋体" w:hAnsi="宋体" w:eastAsia="宋体" w:cs="宋体"/>
          <w:color w:val="auto"/>
          <w:highlight w:val="none"/>
        </w:rPr>
        <w:t xml:space="preserve">名    称：</w:t>
      </w:r>
      <w:r>
        <w:rPr>
          <w:rFonts w:hint="eastAsia" w:ascii="宋体" w:hAnsi="宋体" w:cs="宋体"/>
          <w:color w:val="auto"/>
          <w:highlight w:val="none"/>
          <w:lang w:eastAsia="zh-CN"/>
        </w:rPr>
        <w:t xml:space="preserve">扬州市邗江区人民政府新盛街道办事处</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地    址：江苏省扬州市邗江区绿杨路12号</w:t>
      </w:r>
      <w:r/>
    </w:p>
    <w:p>
      <w:pPr>
        <w:ind w:firstLine="420"/>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联 系 人：</w:t>
      </w:r>
      <w:r>
        <w:rPr>
          <w:rFonts w:hint="eastAsia" w:ascii="宋体" w:hAnsi="宋体" w:cs="宋体"/>
          <w:color w:val="auto"/>
          <w:highlight w:val="none"/>
          <w:lang w:val="en-US" w:eastAsia="zh-CN"/>
        </w:rPr>
        <w:t xml:space="preserve">丁主任</w:t>
      </w:r>
      <w:r/>
    </w:p>
    <w:p>
      <w:pPr>
        <w:ind w:firstLine="420"/>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联系方式：0514-87947332</w:t>
      </w:r>
      <w:r/>
    </w:p>
    <w:p>
      <w:pPr>
        <w:ind w:firstLine="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采购代理机构信息</w:t>
      </w:r>
      <w:bookmarkEnd w:id="43"/>
      <w:r/>
      <w:bookmarkEnd w:id="44"/>
      <w:r/>
      <w:bookmarkEnd w:id="45"/>
      <w:r/>
      <w:bookmarkEnd w:id="46"/>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名    称：</w:t>
      </w:r>
      <w:r>
        <w:rPr>
          <w:rFonts w:hint="eastAsia" w:ascii="宋体" w:hAnsi="宋体" w:cs="宋体"/>
          <w:color w:val="auto"/>
          <w:highlight w:val="none"/>
          <w:lang w:eastAsia="zh-CN"/>
        </w:rPr>
        <w:t xml:space="preserve">江苏中建业工程项目管理咨询有限公司扬州分公司</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none"/>
        </w:rPr>
      </w:pPr>
      <w:r>
        <w:rPr>
          <w:rFonts w:hint="eastAsia" w:ascii="宋体" w:hAnsi="宋体" w:eastAsia="宋体" w:cs="宋体"/>
          <w:color w:val="auto"/>
          <w:highlight w:val="none"/>
          <w:u w:val="none"/>
        </w:rPr>
        <w:t xml:space="preserve">地</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none"/>
        </w:rPr>
        <w:t xml:space="preserve">址：扬州市邗江区西峰路88号（蜀冈龙域商务广场）2栋108室</w:t>
      </w:r>
      <w:r/>
    </w:p>
    <w:p>
      <w:pPr>
        <w:ind w:firstLine="420"/>
        <w:keepLines w:val="0"/>
        <w:keepNext w:val="0"/>
        <w:pageBreakBefore w:val="0"/>
        <w:spacing w:line="360" w:lineRule="auto"/>
        <w:widowControl w:val="off"/>
        <w:rPr>
          <w:rFonts w:hint="default" w:ascii="宋体" w:hAnsi="宋体" w:eastAsia="宋体" w:cs="宋体"/>
          <w:color w:val="auto"/>
          <w:szCs w:val="21"/>
          <w:highlight w:val="none"/>
          <w:u w:val="none"/>
          <w:lang w:val="en-US" w:eastAsia="zh-CN"/>
        </w:rPr>
      </w:pPr>
      <w:r/>
      <w:bookmarkStart w:id="47" w:name="_Toc28359021"/>
      <w:r/>
      <w:bookmarkStart w:id="48" w:name="_Toc28359098"/>
      <w:r/>
      <w:bookmarkStart w:id="49" w:name="_Toc35393639"/>
      <w:r/>
      <w:bookmarkStart w:id="50" w:name="_Toc35393808"/>
      <w:r>
        <w:rPr>
          <w:rFonts w:hint="eastAsia" w:ascii="宋体" w:hAnsi="宋体" w:eastAsia="宋体" w:cs="宋体"/>
          <w:color w:val="auto"/>
          <w:szCs w:val="21"/>
          <w:highlight w:val="none"/>
          <w:u w:val="none"/>
        </w:rPr>
        <w:t xml:space="preserve">联系人：</w:t>
      </w:r>
      <w:r>
        <w:rPr>
          <w:rFonts w:hint="eastAsia" w:ascii="宋体" w:hAnsi="宋体" w:cs="宋体"/>
          <w:color w:val="auto"/>
          <w:szCs w:val="21"/>
          <w:highlight w:val="none"/>
          <w:u w:val="none"/>
          <w:lang w:val="en-US" w:eastAsia="zh-CN"/>
        </w:rPr>
        <w:t xml:space="preserve">李元元</w:t>
      </w:r>
      <w:r/>
    </w:p>
    <w:p>
      <w:pPr>
        <w:ind w:firstLine="420"/>
        <w:keepLines w:val="0"/>
        <w:keepNext w:val="0"/>
        <w:pageBreakBefore w:val="0"/>
        <w:spacing w:line="360" w:lineRule="auto"/>
        <w:widowControl w:val="off"/>
        <w:rPr>
          <w:rFonts w:hint="default"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rPr>
        <w:t xml:space="preserve">联系方式：</w:t>
      </w:r>
      <w:bookmarkEnd w:id="0"/>
      <w:r/>
      <w:bookmarkEnd w:id="47"/>
      <w:r/>
      <w:bookmarkEnd w:id="48"/>
      <w:r/>
      <w:bookmarkEnd w:id="49"/>
      <w:r/>
      <w:bookmarkEnd w:id="50"/>
      <w:r>
        <w:rPr>
          <w:rFonts w:hint="eastAsia" w:ascii="宋体" w:hAnsi="宋体" w:cs="宋体"/>
          <w:color w:val="auto"/>
          <w:szCs w:val="21"/>
          <w:highlight w:val="none"/>
          <w:u w:val="none"/>
          <w:lang w:val="en-US" w:eastAsia="zh-CN"/>
        </w:rPr>
        <w:t xml:space="preserve">0514-83882988</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84"/>
        <w:jc w:val="center"/>
        <w:rPr>
          <w:rFonts w:hint="eastAsia"/>
        </w:rPr>
      </w:pPr>
      <w:r/>
      <w:bookmarkStart w:id="51" w:name="_Toc7795"/>
      <w:r/>
      <w:bookmarkStart w:id="52" w:name="_Toc11547"/>
      <w:r/>
      <w:bookmarkStart w:id="53" w:name="_Toc25517"/>
      <w:r/>
      <w:bookmarkStart w:id="54" w:name="_Toc905"/>
      <w:r/>
      <w:bookmarkStart w:id="55" w:name="_Toc109304972"/>
      <w:r/>
      <w:bookmarkStart w:id="56" w:name="_Toc18344"/>
      <w:r>
        <w:rPr>
          <w:rFonts w:hint="eastAsia"/>
        </w:rPr>
        <w:t xml:space="preserve">第二章 磋商须知</w:t>
      </w:r>
      <w:bookmarkEnd w:id="51"/>
      <w:r/>
      <w:bookmarkEnd w:id="52"/>
      <w:r/>
      <w:bookmarkEnd w:id="53"/>
      <w:r/>
      <w:bookmarkEnd w:id="54"/>
      <w:r/>
      <w:bookmarkEnd w:id="55"/>
      <w:r/>
      <w:bookmarkEnd w:id="56"/>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1、采购方式</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1.1本次采购采取竞争性磋商方式，本采购文件仅适用于JSZC-321003-SZJY-C2025-0025</w:t>
      </w:r>
      <w:r>
        <w:rPr>
          <w:rFonts w:hint="eastAsia" w:ascii="宋体" w:hAnsi="宋体" w:cs="宋体"/>
          <w:color w:val="auto"/>
          <w:szCs w:val="21"/>
          <w:highlight w:val="none"/>
          <w:lang w:eastAsia="zh-CN"/>
        </w:rPr>
        <w:t xml:space="preserve">号</w:t>
      </w:r>
      <w:r>
        <w:rPr>
          <w:rFonts w:hint="eastAsia" w:ascii="宋体" w:hAnsi="宋体" w:cs="宋体"/>
          <w:color w:val="auto"/>
          <w:szCs w:val="21"/>
          <w:highlight w:val="none"/>
        </w:rPr>
        <w:t xml:space="preserve">项目。</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2.1参加竞争性磋商的供应商以下简称“供应商”，是指参加磋商并符合采购文件规定资格条件的法人、其他组织或者自然人。</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2.2合格的供应商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2.2.1满足采购公告中供应商的资格条件要求的规定。</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2.2.2满足本文件实质性条款的规定。</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3、适用法律</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3.1本次采购及由此产生的合同受中华人民共和国有关的法律法规制约和保护。</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4、参加磋商费用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4.1供应商应自行承担所有与参加磋商有关的费用，无论磋商过程中的做法和结果如何，</w:t>
      </w:r>
      <w:r>
        <w:rPr>
          <w:rFonts w:hint="eastAsia" w:ascii="宋体" w:hAnsi="宋体" w:cs="宋体"/>
          <w:color w:val="auto"/>
          <w:szCs w:val="21"/>
          <w:highlight w:val="none"/>
          <w:lang w:eastAsia="zh-CN"/>
        </w:rPr>
        <w:t xml:space="preserve">江苏中建业工程项目管理咨询有限公司扬州分公司</w:t>
      </w:r>
      <w:r>
        <w:rPr>
          <w:rFonts w:hint="eastAsia" w:ascii="宋体" w:hAnsi="宋体" w:cs="宋体"/>
          <w:color w:val="auto"/>
          <w:szCs w:val="21"/>
          <w:highlight w:val="none"/>
        </w:rPr>
        <w:t xml:space="preserve">(以下简称代理机构)在任何情况下均无义务和责任承担这些费用。</w:t>
      </w:r>
      <w:r/>
    </w:p>
    <w:p>
      <w:pPr>
        <w:ind w:firstLine="420"/>
        <w:spacing w:line="353" w:lineRule="auto"/>
        <w:rPr>
          <w:rFonts w:hint="eastAsia" w:ascii="宋体" w:hAnsi="宋体"/>
          <w:color w:val="auto"/>
          <w:szCs w:val="21"/>
        </w:rPr>
      </w:pPr>
      <w:r>
        <w:rPr>
          <w:rFonts w:hint="eastAsia" w:ascii="宋体" w:hAnsi="宋体" w:cs="宋体"/>
          <w:color w:val="auto"/>
          <w:szCs w:val="21"/>
          <w:highlight w:val="none"/>
        </w:rPr>
        <w:t xml:space="preserve">4.2</w:t>
      </w:r>
      <w:r>
        <w:rPr>
          <w:rFonts w:hint="eastAsia" w:ascii="宋体" w:hAnsi="宋体"/>
          <w:color w:val="auto"/>
          <w:szCs w:val="21"/>
        </w:rPr>
        <w:t xml:space="preserve">本次采购由成交供应商在领取成交通知书前按发改价格[2011]534号文</w:t>
      </w:r>
      <w:r>
        <w:rPr>
          <w:rFonts w:hint="eastAsia" w:ascii="宋体" w:hAnsi="宋体"/>
          <w:color w:val="auto"/>
          <w:szCs w:val="21"/>
          <w:lang w:val="en-US" w:eastAsia="zh-CN"/>
        </w:rPr>
        <w:t xml:space="preserve">工程类</w:t>
      </w:r>
      <w:r>
        <w:rPr>
          <w:rFonts w:hint="eastAsia" w:ascii="宋体" w:hAnsi="宋体"/>
          <w:color w:val="auto"/>
          <w:szCs w:val="21"/>
        </w:rPr>
        <w:t xml:space="preserve">标准一次性支付给招标代理机构</w:t>
      </w:r>
      <w:r>
        <w:rPr>
          <w:rFonts w:hint="eastAsia" w:ascii="宋体" w:hAnsi="宋体"/>
          <w:color w:val="auto"/>
          <w:szCs w:val="21"/>
          <w:lang w:val="en-US" w:eastAsia="zh-CN"/>
        </w:rPr>
        <w:t xml:space="preserve">代理</w:t>
      </w:r>
      <w:r>
        <w:rPr>
          <w:rFonts w:hint="eastAsia" w:ascii="宋体" w:hAnsi="宋体"/>
          <w:color w:val="auto"/>
          <w:szCs w:val="21"/>
        </w:rPr>
        <w:t xml:space="preserve">服务费。</w:t>
      </w:r>
      <w:r/>
    </w:p>
    <w:p>
      <w:pPr>
        <w:ind w:firstLine="420"/>
        <w:spacing w:line="353"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（1）代理服务费以人民币支付；</w:t>
      </w:r>
      <w:r/>
    </w:p>
    <w:p>
      <w:pPr>
        <w:ind w:firstLine="420"/>
        <w:spacing w:line="353"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（2）代理服务费一次性以电汇、转账等非现金形式支付；</w:t>
      </w:r>
      <w:r/>
    </w:p>
    <w:p>
      <w:pPr>
        <w:ind w:firstLine="420"/>
        <w:spacing w:line="353"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（3）招标代理服务费不在投标报价中单列，包含在投标总价中，由成交单位支付给代理机构。</w:t>
      </w:r>
      <w:r/>
    </w:p>
    <w:p>
      <w:pPr>
        <w:ind w:firstLine="420"/>
        <w:spacing w:line="353"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开户银行：中信银行股份有限公司扬州广陵支行</w:t>
      </w:r>
      <w:r/>
    </w:p>
    <w:p>
      <w:pPr>
        <w:ind w:firstLine="420"/>
        <w:spacing w:line="353"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开户名称：江苏中建业工程项目管理咨询有限公司扬州分公司</w:t>
      </w:r>
      <w:r/>
    </w:p>
    <w:p>
      <w:pPr>
        <w:ind w:firstLine="420"/>
        <w:spacing w:line="353"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开户账号：8110501012101319997</w:t>
      </w:r>
      <w:r/>
    </w:p>
    <w:p>
      <w:pPr>
        <w:ind w:firstLine="420"/>
        <w:spacing w:line="353" w:lineRule="auto"/>
        <w:rPr>
          <w:rFonts w:hint="eastAsia" w:ascii="宋体" w:hAnsi="宋体" w:cs="宋体"/>
          <w:color w:val="auto"/>
          <w:szCs w:val="21"/>
          <w:highlight w:val="none"/>
        </w:rPr>
      </w:pPr>
      <w:r/>
      <w:bookmarkStart w:id="57" w:name="_Hlk115095815"/>
      <w:r>
        <w:rPr>
          <w:rFonts w:hint="eastAsia" w:ascii="宋体" w:hAnsi="宋体" w:cs="宋体"/>
          <w:color w:val="auto"/>
          <w:szCs w:val="21"/>
          <w:highlight w:val="none"/>
        </w:rPr>
        <w:t xml:space="preserve">4.3专家评审费</w:t>
      </w:r>
      <w:r>
        <w:rPr>
          <w:rFonts w:hint="eastAsia" w:ascii="宋体" w:hAnsi="宋体" w:cs="宋体"/>
          <w:color w:val="auto"/>
          <w:szCs w:val="21"/>
          <w:highlight w:val="none"/>
          <w:lang w:val="en-US" w:eastAsia="zh-CN"/>
        </w:rPr>
        <w:t xml:space="preserve">参照</w:t>
      </w:r>
      <w:r>
        <w:rPr>
          <w:rFonts w:hint="eastAsia" w:ascii="宋体" w:hAnsi="宋体" w:cs="宋体"/>
          <w:color w:val="auto"/>
          <w:szCs w:val="21"/>
          <w:highlight w:val="none"/>
        </w:rPr>
        <w:t xml:space="preserve">扬财购</w:t>
      </w:r>
      <w:r>
        <w:rPr>
          <w:rFonts w:hint="eastAsia" w:ascii="宋体" w:hAnsi="宋体" w:cs="宋体"/>
          <w:bCs/>
          <w:color w:val="auto"/>
          <w:highlight w:val="none"/>
          <w:lang w:val="en-US" w:eastAsia="zh-CN"/>
        </w:rPr>
        <w:t xml:space="preserve">[</w:t>
      </w:r>
      <w:r>
        <w:rPr>
          <w:rFonts w:hint="eastAsia" w:ascii="宋体" w:hAnsi="宋体" w:eastAsia="宋体" w:cs="宋体"/>
          <w:bCs/>
          <w:color w:val="auto"/>
          <w:highlight w:val="none"/>
        </w:rPr>
        <w:t xml:space="preserve">20</w:t>
      </w:r>
      <w:r>
        <w:rPr>
          <w:rFonts w:hint="eastAsia" w:ascii="宋体" w:hAnsi="宋体" w:cs="宋体"/>
          <w:bCs/>
          <w:color w:val="auto"/>
          <w:highlight w:val="none"/>
          <w:lang w:val="en-US" w:eastAsia="zh-CN"/>
        </w:rPr>
        <w:t xml:space="preserve">20]</w:t>
      </w:r>
      <w:r>
        <w:rPr>
          <w:rFonts w:hint="eastAsia" w:ascii="宋体" w:hAnsi="宋体" w:cs="宋体"/>
          <w:color w:val="auto"/>
          <w:szCs w:val="21"/>
          <w:highlight w:val="none"/>
        </w:rPr>
        <w:t xml:space="preserve">40号文《关于进一步规范扬州市政府采购专家评审费标准的通知》执行。</w:t>
      </w:r>
      <w:bookmarkEnd w:id="57"/>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5、采购文件的约束力</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5.1供应商一旦参加本项目采购活动，即被认为接受了本采购文件的规定和约束。</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6、采购文件构成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6.1采购文件有以下部分组成：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（1）采购公告</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（2）磋商须知</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（3）合同条款及格式</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（4）项目需求</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（5）评审方法与评审标准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（6）竞争性磋商响应文件格式</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请仔细检查采购文件是否齐全，如有缺漏请立即与代理机构联系解决。</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6.3采购文件如果要求供应商提交备选响应方案的，供应商可以提交备选方案；否则，备选方案将被拒绝。</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7</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采购文件的澄清</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7.1任何要求对采购文件进行澄清的供应商，应在提交首次响应文件截止时间至少5日前按采购公告中的通讯地址，以书面形式通知代理机构。</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8</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采购文件的修改</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8.2采购文件的修改将在“扬州市政府采购网”、“江苏省政府采购网”和“中国政府采购网”公布，补充文件将作为采购文件的组成部分，并对供应商具有约束力。</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9、采购文件的语言、度量衡单位、货币</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9.1供应商提交的响应文件以及供应商与代理机构就有关磋商的所有来往通知、函件和文件均应使用简体中文。</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9.2除技术性能另有规定外，采购文件所使用的度量衡单位，均须采用国家法定计量单位。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9.3采购文件中的服务单价和总价无特殊规定的采用人民币报价，以元为单位标注。采购文件中另有规定的按规定执行。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10、响应文件构成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10.1磋商文件由以下部分组成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（1）资格审查响应对照表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（2）符合性审查响应对照表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（3）非实质性响应对照表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（4）磋商响应报价表 </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（5）技术参数响应及偏离表 </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（6）商务条款响应及偏离表 </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（7）其他（供应商认为有必要提供的声明和文件，如有自拟并自行添加）</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10.2供应商应当根据采购文件要求编制响应文件，响应文件应对采购文件提出的要求和条件作出响应，并在相应的响应文件中逐条标明满足与否。</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11、证明供应商资格及符合采购文件规定的文件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11.1供应商应按要求提交资格证明文件及符合采购文件规定的文件。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11.2供应商应提交证明其有资格参加磋商和成交后有能力独立履行合同的文件。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11.3供应商除必须具有履行合同所需提供的产品或服务的能力外，还必须具备相应的财务、技术方面的能力。</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11.4供应商应提交根据合同要求提供的证明服务质量合格以及符合采购文件规定的证明文件。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11.5证明供应商所提供服务与采购文件的要求相一致的文件可以是手册、图纸、文字资料和数据。</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12、磋商响应报价表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12.1供应商应按照采购文件规定格式填报磋商响应报价表，每项服务只允许有一个报价，任何有选择的报价将不予接受。</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12.2标的物</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采购人需求的服务供应、安装，调试及有关技术服务等。</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12.3其它费用处理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采购文件未列明，而供应商认为必需的费用也需列入报价。</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13、技术参数响应及偏离表、商务条款响应及偏离表及磋商服务说明</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13.1对采购文件中的技术与商务条款要求逐项作出响应或偏离，并说明原因；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13.2提供参加本项目类似案例简介；</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13.3详细阐述所投服务的主要组成部分、功能设计、实现思路及关键技术；</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13.4供应商认为需要的其他技术文件或说明。</w:t>
      </w:r>
      <w:r/>
    </w:p>
    <w:p>
      <w:pPr>
        <w:ind w:firstLine="422"/>
        <w:spacing w:line="353"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14、服务承诺及售后服务机构、人员的情况介绍</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如有）</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14.1供应商的服务承诺应按不低于采购文件中商务要求的标准。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14.2提供供应商有关售后服务的管理制度、售后服务机构的分布情况、售后服务人员的数量、素质、技术水平及售后服务的反应能力。</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15、磋商响应函</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15.1供应商应按照扬州市政府采购交易管理系统提供的格式完整、正确填写磋商响应函。</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16、磋商响应有效期</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16.1磋商响应有效期为代理机构规定的响应文件接收截止时间后</w:t>
      </w:r>
      <w:r>
        <w:rPr>
          <w:rFonts w:hint="eastAsia" w:ascii="宋体" w:hAnsi="宋体" w:cs="宋体"/>
          <w:b/>
          <w:bCs/>
          <w:color w:val="auto"/>
          <w:szCs w:val="21"/>
          <w:highlight w:val="none"/>
          <w:u w:val="single"/>
        </w:rPr>
        <w:t xml:space="preserve">六十（60）天</w:t>
      </w:r>
      <w:r>
        <w:rPr>
          <w:rFonts w:hint="eastAsia" w:ascii="宋体" w:hAnsi="宋体" w:cs="宋体"/>
          <w:color w:val="auto"/>
          <w:szCs w:val="21"/>
          <w:highlight w:val="none"/>
        </w:rPr>
        <w:t xml:space="preserve">。磋商响应有效期比规定短的将被视为非实质性响应性而予以拒绝。</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53" w:lineRule="auto"/>
        <w:rPr>
          <w:rFonts w:hint="eastAsia" w:ascii="宋体" w:hAnsi="宋体" w:cs="宋体"/>
          <w:color w:val="auto"/>
          <w:szCs w:val="21"/>
          <w:highlight w:val="none"/>
        </w:rPr>
      </w:pPr>
      <w:r/>
      <w:bookmarkStart w:id="58" w:name="_Toc16938541"/>
      <w:r/>
      <w:bookmarkStart w:id="59" w:name="_Toc20823297"/>
      <w:r>
        <w:rPr>
          <w:rFonts w:hint="eastAsia" w:ascii="宋体" w:hAnsi="宋体" w:cs="宋体"/>
          <w:color w:val="auto"/>
          <w:szCs w:val="21"/>
          <w:highlight w:val="none"/>
        </w:rPr>
        <w:t xml:space="preserve">17、响应文件</w:t>
      </w:r>
      <w:bookmarkEnd w:id="58"/>
      <w:r/>
      <w:bookmarkEnd w:id="59"/>
      <w:r>
        <w:rPr>
          <w:rFonts w:hint="eastAsia" w:ascii="宋体" w:hAnsi="宋体" w:cs="宋体"/>
          <w:color w:val="auto"/>
          <w:szCs w:val="21"/>
          <w:highlight w:val="none"/>
        </w:rPr>
        <w:t xml:space="preserve">的递交</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17.1电子响应文件的递交供应商应当按照《操作手册》规定，在磋商响应截止时间前制作并上传电子响应文件。</w:t>
      </w:r>
      <w:bookmarkStart w:id="60" w:name="_Toc16938542"/>
      <w:r/>
      <w:bookmarkStart w:id="61" w:name="_Toc20823298"/>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相关要求是本采购文件的组成部分。</w:t>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17.3供应商应对 CA 证书妥善保管，如被他人盗用投标，因此带来的结果均由供应商自行承担。</w:t>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17.4供应商应当对采购文件提出的要求和条件作出实质性响应，并在电子投标系统逐条应答。</w:t>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17.5供应商应对要求提供的资格证明文件（如资质证书、资格证书）、技术资料（如白皮书、彩页、手册、检测报告等）扫描上传至投标系统。</w:t>
      </w:r>
      <w:r/>
    </w:p>
    <w:p>
      <w:pPr>
        <w:ind w:firstLine="422"/>
        <w:spacing w:line="353" w:lineRule="auto"/>
        <w:rPr>
          <w:rFonts w:hint="eastAsia" w:ascii="宋体" w:hAnsi="宋体" w:cs="宋体"/>
          <w:color w:val="auto"/>
          <w:szCs w:val="21"/>
          <w:highlight w:val="none"/>
        </w:rPr>
      </w:pPr>
      <w:r>
        <w:rPr>
          <w:rFonts w:hint="eastAsia" w:ascii="宋体" w:hAnsi="宋体" w:cs="宋体"/>
          <w:b/>
          <w:color w:val="auto"/>
          <w:szCs w:val="21"/>
          <w:highlight w:val="none"/>
        </w:rPr>
        <w:t xml:space="preserve">17.6各供应商应在规定时间内凭CA证书进行网上解密。</w:t>
      </w:r>
      <w:r/>
    </w:p>
    <w:p>
      <w:pPr>
        <w:ind w:firstLine="422"/>
        <w:spacing w:line="353" w:lineRule="auto"/>
        <w:rPr>
          <w:rFonts w:hint="eastAsia" w:ascii="宋体" w:hAnsi="宋体" w:cs="宋体"/>
          <w:bCs/>
          <w:color w:val="auto"/>
          <w:szCs w:val="21"/>
          <w:highlight w:val="none"/>
        </w:rPr>
      </w:pPr>
      <w:r>
        <w:rPr>
          <w:rFonts w:hint="eastAsia" w:ascii="宋体" w:hAnsi="宋体" w:cs="宋体"/>
          <w:b/>
          <w:bCs/>
          <w:color w:val="auto"/>
          <w:szCs w:val="21"/>
          <w:highlight w:val="none"/>
        </w:rPr>
        <w:t xml:space="preserve">18、磋商响应截止日期</w:t>
      </w:r>
      <w:bookmarkEnd w:id="60"/>
      <w:r/>
      <w:bookmarkEnd w:id="61"/>
      <w:r/>
      <w:r/>
    </w:p>
    <w:p>
      <w:pPr>
        <w:ind w:firstLine="420"/>
        <w:spacing w:line="353" w:lineRule="auto"/>
        <w:rPr>
          <w:rFonts w:hint="eastAsia" w:ascii="宋体" w:hAnsi="宋体" w:cs="宋体"/>
          <w:bCs/>
          <w:i/>
          <w:color w:val="auto"/>
          <w:szCs w:val="21"/>
          <w:highlight w:val="none"/>
          <w:u w:val="single"/>
        </w:rPr>
      </w:pPr>
      <w:r>
        <w:rPr>
          <w:rFonts w:hint="eastAsia" w:ascii="宋体" w:hAnsi="宋体" w:cs="宋体"/>
          <w:i/>
          <w:color w:val="auto"/>
          <w:szCs w:val="21"/>
          <w:highlight w:val="none"/>
          <w:u w:val="single"/>
        </w:rPr>
        <w:t xml:space="preserve">18.1</w:t>
      </w:r>
      <w:r>
        <w:rPr>
          <w:rFonts w:hint="eastAsia" w:ascii="宋体" w:hAnsi="宋体" w:cs="宋体"/>
          <w:bCs/>
          <w:i/>
          <w:color w:val="auto"/>
          <w:szCs w:val="21"/>
          <w:highlight w:val="none"/>
          <w:u w:val="single"/>
        </w:rPr>
        <w:t xml:space="preserve">供应商上传电子响应文件的时间不得迟于采购公告中规定的磋商响应截止时间。</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供应商应充分考虑到网络环境、网络带宽等风险因素，如因供应商自身原因造成的电子响应文件上传不成功由供应商自行承担全部责任。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18.2代理机构可以按照规定，通过修改采购文件延长磋商截止日期，在此情况下，供应商的所有权利和义务以及供应商受制的截止日期均应以延长后新的截止日期为准。</w:t>
      </w:r>
      <w:r/>
    </w:p>
    <w:p>
      <w:pPr>
        <w:ind w:firstLine="420"/>
        <w:spacing w:line="353" w:lineRule="auto"/>
        <w:rPr>
          <w:rFonts w:hint="eastAsia" w:ascii="宋体" w:hAnsi="宋体" w:cs="宋体"/>
          <w:color w:val="auto"/>
          <w:szCs w:val="21"/>
          <w:highlight w:val="none"/>
        </w:rPr>
      </w:pPr>
      <w:r/>
      <w:bookmarkStart w:id="62" w:name="_Toc20823299"/>
      <w:r/>
      <w:bookmarkStart w:id="63" w:name="_Toc16938543"/>
      <w:r>
        <w:rPr>
          <w:rFonts w:hint="eastAsia" w:ascii="宋体" w:hAnsi="宋体" w:cs="宋体"/>
          <w:color w:val="auto"/>
          <w:szCs w:val="21"/>
          <w:highlight w:val="none"/>
        </w:rPr>
        <w:t xml:space="preserve">19、响应文件</w:t>
      </w:r>
      <w:bookmarkEnd w:id="62"/>
      <w:r/>
      <w:bookmarkEnd w:id="63"/>
      <w:r>
        <w:rPr>
          <w:rFonts w:hint="eastAsia" w:ascii="宋体" w:hAnsi="宋体" w:cs="宋体"/>
          <w:color w:val="auto"/>
          <w:szCs w:val="21"/>
          <w:highlight w:val="none"/>
        </w:rPr>
        <w:t xml:space="preserve">的拒收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19.1代理机构拒绝接收在其规定的磋商截止时间后上传的任何响应文件。</w:t>
      </w:r>
      <w:r/>
    </w:p>
    <w:p>
      <w:pPr>
        <w:ind w:firstLine="420"/>
        <w:spacing w:line="353" w:lineRule="auto"/>
        <w:rPr>
          <w:rFonts w:hint="eastAsia" w:ascii="宋体" w:hAnsi="宋体" w:cs="宋体"/>
          <w:color w:val="auto"/>
          <w:szCs w:val="21"/>
          <w:highlight w:val="none"/>
        </w:rPr>
      </w:pPr>
      <w:r/>
      <w:bookmarkStart w:id="64" w:name="_Toc20823300"/>
      <w:r/>
      <w:bookmarkStart w:id="65" w:name="_Toc16938544"/>
      <w:r>
        <w:rPr>
          <w:rFonts w:hint="eastAsia" w:ascii="宋体" w:hAnsi="宋体" w:cs="宋体"/>
          <w:color w:val="auto"/>
          <w:szCs w:val="21"/>
          <w:highlight w:val="none"/>
        </w:rPr>
        <w:t xml:space="preserve">20、响应文件的撤回和修改</w:t>
      </w:r>
      <w:bookmarkEnd w:id="64"/>
      <w:r/>
      <w:bookmarkEnd w:id="65"/>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20.1响应文件的撤回</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20.1.1电子响应文件的撤回</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供应商可在磋商截止时间前，撤回其电子响应文件，具体操作方法见《操作手册》。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20.1.2供应商撤回电子响应文件，则认为其不再参与本项目磋商谈判。</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20.2响应文件的修改</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供应商可在磋商截止时间前，对其电子响应文件进行修改，具体操作方法见《操作手册》。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20.3在磋商截止时间之后，供应商不得对其电子响应文件作任何修改。</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20.4在磋商截止时间至采购文件中规定的磋商有效期满之间的这段时间内，供应商不得撤回其响应文件。</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21、磋商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21.1代理机构将在采购公告中规定的时间和地点组织磋商开始仪式。供应商应当按照《操作手册》规定，参加磋商活动。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21.2供应商在磋商过程中涉及到的响应文件解密等工作，应按照《操作手册》规定执行。</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22、磋商小组</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22.1磋商开始后，代理机构将立即组织磋商小组进行评审。</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22.2磋商小组由采购人代表和有关技术、经济等方面的专家组成，且人员构成符合政府采购有关规定。</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22.3磋商小组独立工作，负责评审有效响应文件并确定成交候选供应商。</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23、评审过程的保密与公正</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23.1评审专家应当遵守评审工作纪律，不得泄露评审情况和评审中获悉的商业秘密。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23.2在评审过程中，供应商不得以任何行为影响评审过程，否则其响应文件将被作为无效响应文件。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23.3在评审期间，代理机构将设专门工作人员与供应商联系。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23.4代理机构和磋商小组不向未成交的供应商解释未成交原因，也不公布评审过程中的相关细节。</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24、磋商的澄清</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24.1评审期间，磋商小组要求供应商澄清、说明或者更正响应文件以电子函件形式提交但并非对每个供应商都作澄清要求。</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24.2接到磋商小组澄清要求的供应商应按磋商小组规定的时间和格式在</w:t>
      </w:r>
      <w:r>
        <w:rPr>
          <w:rFonts w:hint="eastAsia" w:ascii="宋体" w:hAnsi="宋体" w:cs="宋体"/>
          <w:b/>
          <w:bCs/>
          <w:color w:val="auto"/>
          <w:szCs w:val="21"/>
          <w:highlight w:val="none"/>
        </w:rPr>
        <w:t xml:space="preserve">“政府采购管理交易系统（苏采云）”</w:t>
      </w:r>
      <w:r>
        <w:rPr>
          <w:rFonts w:hint="eastAsia" w:ascii="宋体" w:hAnsi="宋体" w:cs="宋体"/>
          <w:color w:val="auto"/>
          <w:szCs w:val="21"/>
          <w:highlight w:val="none"/>
        </w:rPr>
        <w:t xml:space="preserve">中做出澄清，澄清的内容作为响应文件的补充部分。具体操作方式见</w:t>
      </w:r>
      <w:r>
        <w:rPr>
          <w:rFonts w:hint="eastAsia" w:ascii="宋体" w:hAnsi="宋体" w:cs="宋体"/>
          <w:bCs/>
          <w:color w:val="auto"/>
          <w:szCs w:val="21"/>
          <w:highlight w:val="none"/>
        </w:rPr>
        <w:t xml:space="preserve">《操作手册》</w:t>
      </w:r>
      <w:r>
        <w:rPr>
          <w:rFonts w:hint="eastAsia" w:ascii="宋体" w:hAnsi="宋体" w:cs="宋体"/>
          <w:color w:val="auto"/>
          <w:szCs w:val="21"/>
          <w:highlight w:val="none"/>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24.3接到磋商小组澄清要求的供应商如未按规定做出澄清，其风险由供应商自行承担。</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25、对响应文件的初审</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25.1响应文件初审分为资格审查和符合性审查。</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25.1.1资格审查：依据法律法规和采购文件的规定，对响应文件中的资格证明文件进行审查。以确定供应商是否具备参加磋商的资格。</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25.1.3未通过资格审查或符合性审查的供应商，代理机构将在</w:t>
      </w:r>
      <w:r>
        <w:rPr>
          <w:rFonts w:hint="eastAsia" w:ascii="宋体" w:hAnsi="宋体" w:cs="宋体"/>
          <w:b/>
          <w:bCs/>
          <w:color w:val="auto"/>
          <w:szCs w:val="21"/>
          <w:highlight w:val="none"/>
        </w:rPr>
        <w:t xml:space="preserve">“政府采购管理交易系统（苏采云）”</w:t>
      </w:r>
      <w:r>
        <w:rPr>
          <w:rFonts w:hint="eastAsia" w:ascii="宋体" w:hAnsi="宋体" w:cs="宋体"/>
          <w:color w:val="auto"/>
          <w:szCs w:val="21"/>
          <w:highlight w:val="none"/>
        </w:rPr>
        <w:t xml:space="preserve">中告知未通过资格审查或符合性审查的原因，评审结束后，代理机构将不再告知未通过资格审查或符合性审查的原因。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25.4供应商在开、评标全过程中应保持通讯畅通，并安排专人与代理机构及磋商小组联系。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26、磋商程序及评审方法和标准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26.1磋商程序</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26.1.1对于通过资格性和符合性审查的供应商，磋商小组所有成员将集中与单一供应商在“政府采购管理交易系统（苏采云）”中分别进行磋商。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26.1.2采购文件能够详细列明采购标的的技术、服务要求的，磋商结束后，磋商小组将要求所有实质性响应的供应商在规定时间内提交最后报价。</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26.2评审方法和标准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26.2.2评审标准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见本采购文件第五章规定。</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27、无效响应及采购活动终止的情况</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27.1无效响应条款</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27.1.1供应商未按照采购文件要求上传电子磋商响应文件的。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27.1.2供应商未成功解密电子磋商响应文件的。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27.1.3供应商不具备采购文件中规定资格要求的。</w:t>
      </w:r>
      <w:r/>
    </w:p>
    <w:p>
      <w:pPr>
        <w:ind w:firstLine="420"/>
        <w:spacing w:line="353" w:lineRule="auto"/>
        <w:rPr>
          <w:rFonts w:hint="eastAsia" w:ascii="宋体" w:hAnsi="宋体" w:cs="宋体"/>
          <w:bCs/>
          <w:i/>
          <w:color w:val="auto"/>
          <w:szCs w:val="21"/>
          <w:highlight w:val="none"/>
          <w:u w:val="single"/>
        </w:rPr>
      </w:pPr>
      <w:r>
        <w:rPr>
          <w:rFonts w:hint="eastAsia" w:ascii="宋体" w:hAnsi="宋体" w:cs="宋体"/>
          <w:bCs/>
          <w:color w:val="auto"/>
          <w:szCs w:val="21"/>
          <w:highlight w:val="none"/>
        </w:rPr>
        <w:t xml:space="preserve">27.1.4未通过符合性审查的。</w:t>
      </w:r>
      <w:r/>
    </w:p>
    <w:p>
      <w:pPr>
        <w:ind w:firstLine="420"/>
        <w:spacing w:line="353" w:lineRule="auto"/>
        <w:rPr>
          <w:rFonts w:hint="eastAsia" w:ascii="宋体" w:hAnsi="宋体" w:cs="宋体"/>
          <w:bCs/>
          <w:i/>
          <w:color w:val="auto"/>
          <w:szCs w:val="21"/>
          <w:highlight w:val="none"/>
          <w:u w:val="single"/>
        </w:rPr>
      </w:pPr>
      <w:r>
        <w:rPr>
          <w:rFonts w:hint="eastAsia" w:ascii="宋体" w:hAnsi="宋体" w:cs="宋体"/>
          <w:bCs/>
          <w:color w:val="auto"/>
          <w:szCs w:val="21"/>
          <w:highlight w:val="none"/>
        </w:rPr>
        <w:t xml:space="preserve">27.1.5不符合采购文件中规定的其他实质性要求和条件的（</w:t>
      </w:r>
      <w:r>
        <w:rPr>
          <w:rFonts w:hint="eastAsia" w:ascii="宋体" w:hAnsi="宋体" w:cs="宋体"/>
          <w:bCs/>
          <w:i/>
          <w:color w:val="auto"/>
          <w:szCs w:val="21"/>
          <w:highlight w:val="none"/>
          <w:u w:val="single"/>
        </w:rPr>
        <w:t xml:space="preserve">本采购文件中斜体且有下划线部分为实质性要求和条件）。</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27.1.6</w:t>
      </w:r>
      <w:r>
        <w:rPr>
          <w:rFonts w:hint="eastAsia" w:ascii="宋体" w:hAnsi="宋体" w:cs="宋体"/>
          <w:color w:val="auto"/>
          <w:szCs w:val="21"/>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27.1.7本项目采购产品被财政部、国家发改委、生态环境部等列入“节能产品品目清单”、“环境标志产品品目清单”强制采购范围，而供应商所磋商产品不在强制采购范围内的。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27.1.8响应文件未按照采购文件要求加盖电子签章。</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27.1.9其他法律、法规及本采购文件规定的属无效响应的情形。</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w:t>
      </w:r>
      <w:r>
        <w:rPr>
          <w:rFonts w:hint="eastAsia" w:ascii="宋体" w:hAnsi="宋体" w:cs="宋体"/>
          <w:color w:val="auto"/>
          <w:szCs w:val="21"/>
          <w:highlight w:val="none"/>
        </w:rPr>
        <w:t xml:space="preserve">采购活动终止的情况</w:t>
      </w:r>
      <w:r>
        <w:rPr>
          <w:rFonts w:hint="eastAsia" w:ascii="宋体" w:hAnsi="宋体" w:cs="宋体"/>
          <w:bCs/>
          <w:color w:val="auto"/>
          <w:szCs w:val="21"/>
          <w:highlight w:val="none"/>
        </w:rPr>
        <w:t xml:space="preserve">：</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27.2.1因情况变化，不再符合规定的竞争性磋商采购方式适用情形的；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27.2.2出现影响采购公正的违法、违规行为的；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27.2.3</w:t>
      </w:r>
      <w:r>
        <w:rPr>
          <w:rFonts w:hint="eastAsia" w:ascii="宋体" w:hAnsi="宋体" w:cs="宋体"/>
          <w:color w:val="auto"/>
          <w:szCs w:val="21"/>
          <w:highlight w:val="none"/>
        </w:rPr>
        <w:t xml:space="preserve">除本磋商文件第26.1.2条第三款规定的情形外，在采购过程中符合要求的供应商或者报价未超过采购预算的供应商不足3家的。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27.2.4因重大变故，采购任务取消的。</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28、确定成交单位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28.2采购人应根据磋商推荐的成交候选人，按照排序由高到低的原件确定成交供应商。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28.3代理机构将在“扬州市政府采购网”、“江苏省政府采购网”和“中国政府采购网”发布成交公告，公告期限为1个工作日。</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28.4若有充分证据证明，成交供应商出现下列情况之一的，一经查实，将被取消成交资格：</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28.4.1提供虚假材料谋取成交的；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28.4.2向采购人、代理机构行贿或者提供其他不正当利益的；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28.4.3恶意竞争，最终总报价明显低于其自身合理成本且又无法提供证明的；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28.4.4属于本文件规定的无效条件，但在评审过程中又未被磋商小组发现的；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28.4.5与采购人或者其他供应商恶意串通的；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28.4.6采取不正当手段诋毁、排挤其他供应商的；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28.4.7不符合法律、法规的规定的。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29、质疑处理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29.1提出质疑的供应商应当是参与所质疑项目采购活动的供应商。潜在供应商依法获取其可质疑的采购文件的，可以对采购文件提出质疑。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对项目需求部分的质疑，潜在供应商应向采购人提出，由采购人负责答复。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29.2.1对采购文件提出质疑的，应当在获取采购文件之日或者采购文件公告期限届满之日起7个工作日内提出。</w:t>
      </w:r>
      <w:r/>
    </w:p>
    <w:p>
      <w:pPr>
        <w:ind w:left="420"/>
        <w:spacing w:line="353"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29.2.2对采购过程提出质疑的，为各采购程序环节结束之日起7个工作日内提出。</w:t>
      </w:r>
      <w:r/>
    </w:p>
    <w:p>
      <w:pPr>
        <w:ind w:left="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29.2.3对成交结果提出质疑的，为成交结果公告期限届满之日起7个工作日内提出。</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29.5代理机构及采购人只接收以纸质原件形式送达的质疑。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采购人质疑接收人及联系方式见采购文件第一章。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29.6代理机构收到质疑申请后，将对质疑的形式和内容进行审查，如质疑内容、格式不符合规定，代理机构将告知质疑人进行补正。</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29.7质疑人应当在法定质疑期限内进行补正并重新提交质疑函。</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29.8以下情形的质疑不予受理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29.8.1内容不符合《政府采购质疑和投诉办法》第十二条规定的质疑。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29.8.2超出政府采购法定期限的质疑。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29.8.3以传真、电子邮件等方式递交的非原件形式的质疑。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29.8.4未参加磋商活动的供应商或在磋商活动中自身权益未受到损害的供应商所提出的质疑。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29.8.5供应商组成联合体参加磋商，联合体中任何一方或多方未按要求签字、盖章、加盖公章的质疑。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30、成交通知书</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30.l成交结果确定后，代理机构将向成交供应商发出成</w:t>
      </w:r>
      <w:r>
        <w:rPr>
          <w:rFonts w:hint="eastAsia" w:ascii="宋体" w:hAnsi="宋体" w:cs="宋体"/>
          <w:color w:val="auto"/>
          <w:szCs w:val="21"/>
          <w:highlight w:val="none"/>
          <w:lang w:val="en-US" w:eastAsia="zh-CN"/>
        </w:rPr>
        <w:t xml:space="preserve">交通知</w:t>
      </w:r>
      <w:r>
        <w:rPr>
          <w:rFonts w:hint="eastAsia" w:ascii="宋体" w:hAnsi="宋体" w:cs="宋体"/>
          <w:color w:val="auto"/>
          <w:szCs w:val="21"/>
          <w:highlight w:val="none"/>
        </w:rPr>
        <w:t xml:space="preserve">书。</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31、签订合同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31.l成交供应商应在成交通知书发出之日起</w:t>
      </w:r>
      <w:r>
        <w:rPr>
          <w:rFonts w:hint="eastAsia" w:ascii="宋体" w:hAnsi="宋体" w:cs="宋体"/>
          <w:color w:val="auto"/>
          <w:szCs w:val="21"/>
          <w:highlight w:val="none"/>
          <w:lang w:val="en-US" w:eastAsia="zh-CN"/>
        </w:rPr>
        <w:t xml:space="preserve">三十</w:t>
      </w:r>
      <w:r>
        <w:rPr>
          <w:rFonts w:hint="eastAsia" w:ascii="宋体" w:hAnsi="宋体" w:cs="宋体"/>
          <w:color w:val="auto"/>
          <w:szCs w:val="21"/>
          <w:highlight w:val="none"/>
        </w:rPr>
        <w:t xml:space="preserve">日内，按照采购文件确定的事项与采购人签订政府采购合同。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31.2采购文件、成交供应商的响应文件及磋商过程中有关澄清、承诺文件均应作为合同附件。</w:t>
      </w:r>
      <w:r/>
    </w:p>
    <w:p>
      <w:pPr>
        <w:ind w:firstLine="420"/>
        <w:spacing w:line="353"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31.3合同在“政府采购管理交易系统（苏采云）”中签订，签订合同后，</w:t>
      </w:r>
      <w:r>
        <w:rPr>
          <w:rFonts w:hint="eastAsia" w:ascii="宋体" w:hAnsi="宋体" w:cs="宋体"/>
          <w:bCs/>
          <w:i/>
          <w:iCs/>
          <w:color w:val="auto"/>
          <w:szCs w:val="21"/>
          <w:highlight w:val="none"/>
          <w:u w:val="single"/>
        </w:rPr>
        <w:t xml:space="preserve">成交供应商不得将</w:t>
      </w:r>
      <w:r>
        <w:rPr>
          <w:rFonts w:hint="eastAsia" w:ascii="宋体" w:hAnsi="宋体" w:cs="宋体"/>
          <w:bCs/>
          <w:i/>
          <w:iCs/>
          <w:color w:val="auto"/>
          <w:szCs w:val="21"/>
          <w:highlight w:val="none"/>
          <w:u w:val="single"/>
          <w:lang w:val="en-US" w:eastAsia="zh-CN"/>
        </w:rPr>
        <w:t xml:space="preserve">工程</w:t>
      </w:r>
      <w:r>
        <w:rPr>
          <w:rFonts w:hint="eastAsia" w:ascii="宋体" w:hAnsi="宋体" w:cs="宋体"/>
          <w:bCs/>
          <w:i/>
          <w:iCs/>
          <w:color w:val="auto"/>
          <w:szCs w:val="21"/>
          <w:highlight w:val="none"/>
          <w:u w:val="single"/>
        </w:rPr>
        <w:t xml:space="preserve">进行转包</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未经采购人同意，成交供应商也不得采用分包的形式履行合同，</w:t>
      </w:r>
      <w:r>
        <w:rPr>
          <w:rFonts w:hint="eastAsia" w:ascii="宋体" w:hAnsi="宋体" w:cs="宋体"/>
          <w:bCs/>
          <w:color w:val="auto"/>
          <w:szCs w:val="21"/>
          <w:highlight w:val="none"/>
        </w:rPr>
        <w:t xml:space="preserve">否则采购人有权终止合同。转包或分包造成采购人损失的，成交供应商应承担赔偿责任。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left="420"/>
        <w:jc w:val="left"/>
        <w:spacing w:line="353"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32、其他</w:t>
      </w:r>
      <w:r/>
    </w:p>
    <w:p>
      <w:pPr>
        <w:ind w:left="0" w:firstLine="420"/>
        <w:jc w:val="left"/>
        <w:keepLines w:val="0"/>
        <w:keepNext w:val="0"/>
        <w:pageBreakBefore w:val="0"/>
        <w:spacing w:line="353"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32.1依据《政府采购促进中小企业发展管理办法》享受享受扶持政策获得政府采购合同的，小微企业不得将合同分包给大中型企业，中型企业不得将合同分包给大型企业。</w:t>
      </w:r>
      <w:r/>
    </w:p>
    <w:p>
      <w:pPr>
        <w:rPr>
          <w:rFonts w:hint="eastAsia" w:ascii="宋体" w:hAnsi="宋体" w:cs="宋体"/>
          <w:color w:val="auto"/>
          <w:sz w:val="36"/>
          <w:highlight w:val="none"/>
        </w:rPr>
      </w:pPr>
      <w:r/>
      <w:bookmarkStart w:id="66" w:name="_Toc497145841"/>
      <w:r/>
      <w:bookmarkStart w:id="67" w:name="_Toc10833"/>
      <w:r/>
      <w:bookmarkStart w:id="68" w:name="_Toc5763"/>
      <w:r/>
      <w:bookmarkStart w:id="69" w:name="_Toc11332"/>
      <w:r>
        <w:rPr>
          <w:rFonts w:hint="eastAsia" w:ascii="宋体" w:hAnsi="宋体" w:cs="宋体"/>
          <w:color w:val="auto"/>
          <w:sz w:val="36"/>
          <w:highlight w:val="none"/>
        </w:rPr>
        <w:br w:type="page" w:clear="all"/>
      </w:r>
      <w:bookmarkEnd w:id="66"/>
      <w:r/>
      <w:bookmarkEnd w:id="67"/>
      <w:r/>
      <w:bookmarkEnd w:id="68"/>
      <w:r/>
      <w:bookmarkEnd w:id="69"/>
      <w:r/>
      <w:r/>
    </w:p>
    <w:p>
      <w:pPr>
        <w:pStyle w:val="781"/>
        <w:jc w:val="center"/>
        <w:rPr>
          <w:rFonts w:hint="eastAsia" w:ascii="宋体" w:hAnsi="宋体" w:cs="宋体"/>
          <w:color w:val="auto"/>
          <w:sz w:val="36"/>
          <w:highlight w:val="none"/>
        </w:rPr>
      </w:pPr>
      <w:r/>
      <w:bookmarkStart w:id="70" w:name="_Toc11849"/>
      <w:r/>
      <w:bookmarkStart w:id="71" w:name="_Toc16532"/>
      <w:r/>
      <w:bookmarkStart w:id="72" w:name="_Toc27926"/>
      <w:r/>
      <w:bookmarkStart w:id="73" w:name="_Toc4802"/>
      <w:r/>
      <w:bookmarkStart w:id="74" w:name="_Toc10399"/>
      <w:r/>
      <w:bookmarkStart w:id="75" w:name="_Toc109304974"/>
      <w:r>
        <w:rPr>
          <w:rFonts w:hint="eastAsia" w:ascii="宋体" w:hAnsi="宋体" w:cs="宋体"/>
          <w:color w:val="auto"/>
          <w:sz w:val="36"/>
          <w:highlight w:val="none"/>
        </w:rPr>
        <w:t xml:space="preserve">第三章 合同条款及格式</w:t>
      </w:r>
      <w:bookmarkEnd w:id="70"/>
      <w:r/>
      <w:bookmarkEnd w:id="71"/>
      <w:r/>
      <w:bookmarkEnd w:id="72"/>
      <w:r/>
      <w:bookmarkEnd w:id="73"/>
      <w:r/>
      <w:r/>
    </w:p>
    <w:p>
      <w:pPr>
        <w:ind w:firstLine="422"/>
        <w:spacing w:line="360" w:lineRule="auto"/>
        <w:rPr>
          <w:rFonts w:hint="eastAsia" w:ascii="宋体" w:hAnsi="宋体"/>
          <w:b/>
          <w:color w:val="auto"/>
          <w:szCs w:val="20"/>
          <w:highlight w:val="none"/>
        </w:rPr>
      </w:pPr>
      <w:r>
        <w:rPr>
          <w:rFonts w:ascii="宋体" w:hAnsi="宋体"/>
          <w:b/>
          <w:color w:val="auto"/>
          <w:szCs w:val="20"/>
          <w:highlight w:val="none"/>
        </w:rPr>
        <w:t xml:space="preserve">以下为成交后签定本项目合同的通用条款，成交</w:t>
      </w:r>
      <w:r>
        <w:rPr>
          <w:rFonts w:hint="eastAsia" w:ascii="宋体" w:hAnsi="宋体"/>
          <w:b/>
          <w:color w:val="auto"/>
          <w:szCs w:val="20"/>
          <w:highlight w:val="none"/>
        </w:rPr>
        <w:t xml:space="preserve">供应商</w:t>
      </w:r>
      <w:r>
        <w:rPr>
          <w:rFonts w:ascii="宋体" w:hAnsi="宋体"/>
          <w:b/>
          <w:color w:val="auto"/>
          <w:szCs w:val="20"/>
          <w:highlight w:val="none"/>
        </w:rPr>
        <w:t xml:space="preserve">不得提出实质性的修改，关于专用条款将由采购人与成交</w:t>
      </w:r>
      <w:r>
        <w:rPr>
          <w:rFonts w:hint="eastAsia" w:ascii="宋体" w:hAnsi="宋体"/>
          <w:b/>
          <w:color w:val="auto"/>
          <w:szCs w:val="20"/>
          <w:highlight w:val="none"/>
        </w:rPr>
        <w:t xml:space="preserve">供应商</w:t>
      </w:r>
      <w:r>
        <w:rPr>
          <w:rFonts w:ascii="宋体" w:hAnsi="宋体"/>
          <w:b/>
          <w:color w:val="auto"/>
          <w:szCs w:val="20"/>
          <w:highlight w:val="none"/>
        </w:rPr>
        <w:t xml:space="preserve">结合本项目具体情况协商后签订。</w:t>
      </w:r>
      <w:r/>
    </w:p>
    <w:p>
      <w:pPr>
        <w:rPr>
          <w:rFonts w:hint="eastAsia" w:ascii="宋体" w:hAnsi="宋体"/>
          <w:color w:val="auto"/>
          <w:szCs w:val="20"/>
          <w:highlight w:val="none"/>
        </w:rPr>
      </w:pPr>
      <w:r>
        <w:rPr>
          <w:rFonts w:hint="eastAsia" w:ascii="宋体" w:hAnsi="宋体"/>
          <w:color w:val="auto"/>
          <w:szCs w:val="20"/>
          <w:highlight w:val="none"/>
        </w:rPr>
      </w:r>
      <w:r/>
    </w:p>
    <w:p>
      <w:pPr>
        <w:jc w:val="center"/>
        <w:spacing w:before="156" w:after="156"/>
        <w:rPr>
          <w:rFonts w:hint="eastAsia" w:ascii="宋体" w:hAnsi="宋体"/>
          <w:b/>
          <w:bCs/>
          <w:color w:val="auto"/>
          <w:szCs w:val="21"/>
          <w:highlight w:val="none"/>
        </w:rPr>
      </w:pPr>
      <w:r>
        <w:rPr>
          <w:rFonts w:hint="eastAsia" w:ascii="宋体" w:hAnsi="宋体"/>
          <w:b/>
          <w:color w:val="auto"/>
          <w:szCs w:val="21"/>
          <w:highlight w:val="none"/>
        </w:rPr>
        <w:t xml:space="preserve">政府采购合同</w:t>
      </w:r>
      <w:r/>
    </w:p>
    <w:p>
      <w:pPr>
        <w:ind w:firstLine="420"/>
        <w:spacing w:line="360" w:lineRule="auto"/>
        <w:rPr>
          <w:rFonts w:hint="eastAsia" w:ascii="宋体" w:hAnsi="宋体" w:cs="宋体"/>
          <w:color w:val="auto"/>
          <w:szCs w:val="20"/>
          <w:highlight w:val="none"/>
        </w:rPr>
      </w:pPr>
      <w:r>
        <w:rPr>
          <w:rFonts w:ascii="宋体" w:hAnsi="宋体" w:cs="宋体"/>
          <w:color w:val="auto"/>
          <w:szCs w:val="20"/>
          <w:highlight w:val="none"/>
        </w:rPr>
        <w:t xml:space="preserve">项目名称：</w:t>
      </w:r>
      <w:r>
        <w:rPr>
          <w:rFonts w:ascii="宋体" w:hAnsi="宋体" w:cs="宋体"/>
          <w:color w:val="auto"/>
          <w:szCs w:val="20"/>
          <w:highlight w:val="none"/>
          <w:u w:val="single"/>
        </w:rPr>
        <w:t xml:space="preserve">              </w:t>
      </w:r>
      <w:r/>
    </w:p>
    <w:p>
      <w:pPr>
        <w:ind w:firstLine="420"/>
        <w:spacing w:line="360" w:lineRule="auto"/>
        <w:rPr>
          <w:rFonts w:hint="eastAsia" w:ascii="宋体" w:hAnsi="宋体" w:cs="宋体"/>
          <w:color w:val="auto"/>
          <w:szCs w:val="20"/>
          <w:highlight w:val="none"/>
        </w:rPr>
      </w:pPr>
      <w:r>
        <w:rPr>
          <w:rFonts w:ascii="宋体" w:hAnsi="宋体" w:cs="宋体"/>
          <w:color w:val="auto"/>
          <w:szCs w:val="20"/>
          <w:highlight w:val="none"/>
        </w:rPr>
        <w:t xml:space="preserve">项目编号：</w:t>
      </w:r>
      <w:r>
        <w:rPr>
          <w:rFonts w:ascii="宋体" w:hAnsi="宋体" w:cs="宋体"/>
          <w:color w:val="auto"/>
          <w:szCs w:val="20"/>
          <w:highlight w:val="none"/>
          <w:u w:val="single"/>
        </w:rPr>
        <w:t xml:space="preserve">              </w:t>
      </w:r>
      <w:r/>
    </w:p>
    <w:p>
      <w:pPr>
        <w:ind w:firstLine="420"/>
        <w:spacing w:line="360" w:lineRule="auto"/>
        <w:rPr>
          <w:rFonts w:hint="eastAsia" w:ascii="宋体" w:hAnsi="宋体" w:cs="宋体"/>
          <w:color w:val="auto"/>
          <w:szCs w:val="20"/>
          <w:highlight w:val="none"/>
        </w:rPr>
      </w:pPr>
      <w:r>
        <w:rPr>
          <w:rFonts w:ascii="宋体" w:hAnsi="宋体" w:cs="宋体"/>
          <w:color w:val="auto"/>
          <w:szCs w:val="20"/>
          <w:highlight w:val="none"/>
        </w:rPr>
        <w:t xml:space="preserve">甲方（采购人/买方）：</w:t>
      </w:r>
      <w:r>
        <w:rPr>
          <w:rFonts w:ascii="宋体" w:hAnsi="宋体" w:cs="宋体"/>
          <w:color w:val="auto"/>
          <w:szCs w:val="20"/>
          <w:highlight w:val="none"/>
          <w:u w:val="single"/>
        </w:rPr>
        <w:t xml:space="preserve">              </w:t>
      </w:r>
      <w:r/>
    </w:p>
    <w:p>
      <w:pPr>
        <w:ind w:firstLine="420"/>
        <w:spacing w:line="360" w:lineRule="auto"/>
        <w:rPr>
          <w:rFonts w:hint="eastAsia" w:ascii="宋体" w:hAnsi="宋体" w:cs="宋体"/>
          <w:color w:val="auto"/>
          <w:szCs w:val="20"/>
          <w:highlight w:val="none"/>
        </w:rPr>
      </w:pPr>
      <w:r>
        <w:rPr>
          <w:rFonts w:ascii="宋体" w:hAnsi="宋体" w:cs="宋体"/>
          <w:color w:val="auto"/>
          <w:szCs w:val="20"/>
          <w:highlight w:val="none"/>
        </w:rPr>
        <w:t xml:space="preserve">乙方（供应商/卖方）：</w:t>
      </w:r>
      <w:r>
        <w:rPr>
          <w:rFonts w:ascii="宋体" w:hAnsi="宋体" w:cs="宋体"/>
          <w:color w:val="auto"/>
          <w:szCs w:val="20"/>
          <w:highlight w:val="none"/>
          <w:u w:val="single"/>
        </w:rPr>
        <w:t xml:space="preserve">              </w:t>
      </w:r>
      <w:r/>
    </w:p>
    <w:p>
      <w:pPr>
        <w:ind w:firstLine="420"/>
        <w:spacing w:line="360" w:lineRule="auto"/>
        <w:rPr>
          <w:rFonts w:hint="eastAsia" w:ascii="宋体" w:hAnsi="宋体" w:cs="宋体"/>
          <w:color w:val="auto"/>
          <w:szCs w:val="20"/>
          <w:highlight w:val="none"/>
        </w:rPr>
      </w:pPr>
      <w:r>
        <w:rPr>
          <w:rFonts w:ascii="宋体" w:hAnsi="宋体" w:cs="宋体"/>
          <w:color w:val="auto"/>
          <w:szCs w:val="20"/>
          <w:highlight w:val="none"/>
        </w:rPr>
        <w:t xml:space="preserve">见证方：</w:t>
      </w:r>
      <w:r>
        <w:rPr>
          <w:rFonts w:ascii="宋体" w:hAnsi="宋体" w:cs="宋体"/>
          <w:color w:val="auto"/>
          <w:szCs w:val="20"/>
          <w:highlight w:val="none"/>
          <w:u w:val="single"/>
        </w:rPr>
        <w:t xml:space="preserve">              </w:t>
      </w:r>
      <w:r/>
    </w:p>
    <w:p>
      <w:pPr>
        <w:ind w:firstLine="420"/>
        <w:spacing w:line="360" w:lineRule="auto"/>
        <w:rPr>
          <w:rFonts w:hint="eastAsia" w:ascii="宋体" w:hAnsi="宋体" w:cs="宋体"/>
          <w:color w:val="auto"/>
          <w:szCs w:val="20"/>
          <w:highlight w:val="none"/>
        </w:rPr>
      </w:pPr>
      <w:r>
        <w:rPr>
          <w:rFonts w:ascii="宋体" w:hAnsi="宋体" w:cs="宋体"/>
          <w:color w:val="auto"/>
          <w:szCs w:val="20"/>
          <w:highlight w:val="none"/>
        </w:rPr>
        <w:t xml:space="preserve">根据《中华人民共和国政府采购法》、《中华人民共和国</w:t>
      </w:r>
      <w:r>
        <w:rPr>
          <w:rFonts w:hint="eastAsia" w:ascii="宋体" w:hAnsi="宋体" w:cs="宋体"/>
          <w:color w:val="auto"/>
          <w:szCs w:val="20"/>
          <w:highlight w:val="none"/>
        </w:rPr>
        <w:t xml:space="preserve">民法典</w:t>
      </w:r>
      <w:r>
        <w:rPr>
          <w:rFonts w:ascii="宋体" w:hAnsi="宋体" w:cs="宋体"/>
          <w:color w:val="auto"/>
          <w:szCs w:val="20"/>
          <w:highlight w:val="none"/>
        </w:rPr>
        <w:t xml:space="preserve">》等法律法规的规定，甲乙双方按照</w:t>
      </w:r>
      <w:r>
        <w:rPr>
          <w:rFonts w:ascii="宋体" w:hAnsi="宋体"/>
          <w:color w:val="auto"/>
          <w:szCs w:val="21"/>
          <w:highlight w:val="none"/>
        </w:rPr>
        <w:t xml:space="preserve">江苏大诚工程项目管理有限公司</w:t>
      </w:r>
      <w:r>
        <w:rPr>
          <w:rFonts w:ascii="宋体" w:hAnsi="宋体" w:cs="宋体"/>
          <w:color w:val="auto"/>
          <w:szCs w:val="20"/>
          <w:highlight w:val="none"/>
        </w:rPr>
        <w:t xml:space="preserve">关于本项目招标结果签订本合同。</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1、合同组成</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下列关于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文件、乙方提交的响应文件均是构成本合同不可分割的部分，还包括：</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（1）合同条款；</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（2）响应承诺函；</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（3）最后报价表；</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（4）报价明细表；</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（5）工程方案及服务承诺；</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（6）成交通知书；</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（7）图纸；</w:t>
      </w:r>
      <w:r/>
    </w:p>
    <w:p>
      <w:pPr>
        <w:ind w:firstLine="315"/>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（8）甲方、乙方商定的其他必要文件。</w:t>
      </w:r>
      <w:r/>
    </w:p>
    <w:p>
      <w:pPr>
        <w:ind w:firstLine="316"/>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 2、工程概况</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2.1 工程名称：</w:t>
      </w:r>
      <w:r>
        <w:rPr>
          <w:rFonts w:ascii="宋体" w:hAnsi="宋体" w:cs="宋体"/>
          <w:color w:val="auto"/>
          <w:szCs w:val="20"/>
          <w:highlight w:val="none"/>
          <w:u w:val="single"/>
        </w:rPr>
        <w:t xml:space="preserve">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2.2 工程地点：</w:t>
      </w:r>
      <w:r>
        <w:rPr>
          <w:rFonts w:ascii="宋体" w:hAnsi="宋体" w:cs="宋体"/>
          <w:color w:val="auto"/>
          <w:szCs w:val="20"/>
          <w:highlight w:val="none"/>
          <w:u w:val="single"/>
        </w:rPr>
        <w:t xml:space="preserve">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2.3 承包范围：</w:t>
      </w:r>
      <w:r>
        <w:rPr>
          <w:rFonts w:hint="eastAsia" w:ascii="宋体" w:hAnsi="宋体"/>
          <w:color w:val="auto"/>
          <w:szCs w:val="21"/>
          <w:highlight w:val="none"/>
          <w:u w:val="single"/>
        </w:rPr>
        <w:t xml:space="preserve">工程量清单及图纸 </w:t>
      </w:r>
      <w:r>
        <w:rPr>
          <w:rFonts w:hint="eastAsia" w:ascii="宋体" w:hAnsi="宋体"/>
          <w:color w:val="auto"/>
          <w:szCs w:val="21"/>
          <w:highlight w:val="none"/>
        </w:rPr>
        <w:t xml:space="preserve">文件所规定的工程范围</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2.4 承包方式：包工包料</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2.5 工期：本工程工期</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天，拟于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日开工，</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日竣工，具体开工时间以采购人通知为准。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2.6 工程质量：符合国家施工质量验收合格标准。</w:t>
      </w:r>
      <w:r/>
    </w:p>
    <w:p>
      <w:pPr>
        <w:ind w:firstLine="42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2.7 合同价款（人民币大写）：</w:t>
      </w:r>
      <w:r>
        <w:rPr>
          <w:rFonts w:hint="eastAsia" w:ascii="宋体" w:hAnsi="宋体"/>
          <w:color w:val="auto"/>
          <w:szCs w:val="21"/>
          <w:highlight w:val="none"/>
          <w:u w:val="single"/>
        </w:rPr>
        <w:t xml:space="preserve">             元，￥：      元。</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其中：</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（1）安全文明施工费：人民币（大写）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（2）材料和工程设备暂估价金额：人民币（大写）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（3）专业工程暂估价金额：人民币（大写）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（4）暂列金额：人民币（大写）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以上详见招标文件及投标文件。</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2.7.1本项目合同</w:t>
      </w:r>
      <w:r>
        <w:rPr>
          <w:rFonts w:hint="eastAsia" w:ascii="宋体" w:hAnsi="宋体" w:cs="宋体"/>
          <w:b/>
          <w:bCs/>
          <w:color w:val="auto"/>
          <w:szCs w:val="21"/>
          <w:highlight w:val="none"/>
          <w:u w:val="single"/>
        </w:rPr>
        <w:t xml:space="preserve">采用固定单价</w:t>
      </w:r>
      <w:r>
        <w:rPr>
          <w:rFonts w:hint="eastAsia" w:ascii="宋体" w:hAnsi="宋体" w:cs="宋体"/>
          <w:color w:val="auto"/>
          <w:szCs w:val="21"/>
          <w:highlight w:val="none"/>
        </w:rPr>
        <w:t xml:space="preserve">，合同价格明细清单见投标清单附件，施工过程中严格控制变更。</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2.7.2本工程结算价须经甲方认可的造价咨询单位审核确定。</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2.7.3合同价中规费、税金、安全文明施工措施费、暂列金额在投标报价时为不可竞争费，费率或费用为招标清单提供的费率或费用。工程结算时，安全文明施工措施费及规费按有权部门核定的费率结算，工程付款时凭发票方可付款。</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2.8 付款方式：</w:t>
      </w:r>
      <w:r/>
    </w:p>
    <w:p>
      <w:pPr>
        <w:ind w:firstLine="422"/>
        <w:spacing w:line="400" w:lineRule="exact"/>
        <w:widowControl/>
        <w:rPr>
          <w:rFonts w:hint="eastAsia" w:ascii="宋体" w:hAnsi="宋体"/>
          <w:b w:val="0"/>
          <w:bCs/>
          <w:color w:val="auto"/>
          <w:szCs w:val="21"/>
          <w:highlight w:val="none"/>
        </w:rPr>
      </w:pPr>
      <w:r>
        <w:rPr>
          <w:rFonts w:hint="eastAsia" w:ascii="宋体" w:hAnsi="宋体"/>
          <w:b w:val="0"/>
          <w:bCs/>
          <w:color w:val="auto"/>
          <w:szCs w:val="21"/>
          <w:highlight w:val="none"/>
        </w:rPr>
        <w:t xml:space="preserve">成交价即为合同价。合同签订后，甲方10个工作日内支付合同价的30%作为预付款；工程结束并通过交工验收后，付至合同价的40%;第二年付至审定价的70%;第三年付至审定价格的97%;质保期满付清余款。所有款项支付均需出具正式税务发票方能支付。</w:t>
      </w:r>
      <w:r/>
    </w:p>
    <w:p>
      <w:pPr>
        <w:ind w:firstLine="420"/>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上述款项的支付，须以承包人提供合法票据为前提。工程结算需经审计，并按审计后结算金额进行结算。承包人应按时、足额发放农民工工资，同时按省、市治欠保支相关规定落实好农民工实名制以及银行专户代发工资等相关工作。因承包人拖欠农民工工资所造成的一切后果均由其全部承担。</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3、甲方权利义务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3.1 开工前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天，向乙方提供经确认的施工图纸或做法说明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份，并向乙方进行现场交底。</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3.2 指派</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为甲方驻工地代表，负责合同履行。对工程质量进行监督检查，办理验收，变更，登记手续和其他事宜。</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3.3 委托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监理公司进行工程监理，监理公司任命</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为总监理工程师，其职责在监理合同中应明确，并将合同副本交监理公司壹份 （如有需填写）。</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3.4 如确实需要拆改原建筑物结构或设备管线，负责到有关部门办理相应审批手续。</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3.5 协调有关部门做好现场保卫、消防、垃圾处理等工作。</w:t>
      </w:r>
      <w:r/>
    </w:p>
    <w:p>
      <w:pPr>
        <w:ind w:firstLine="316"/>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4 、乙方权利义务</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4.1 参加甲方组织的施工图纸或作法说明的现场交底，拟定施工方案和进度计划，交甲方审定。</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4.2 指派</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为乙方项目负责人（项目经理），负责合同履行。按要求组织施工，保质、保量、按期完成施工任务，解决由乙方负责的各项事宜。</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4.3 严格执行施工规范、安全操作规程、防火安全规定、环境保护规定。严格按照图纸或做法说明进行施工，做好各项质量检查记录，参加竣工验收，编制工程决算。</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4.5 施工中未经甲方同意或有关部门批准，不得随意拆改原建筑物结构及各种设备管线。</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4.6 工程竣工未移交甲方之前，负责对现场的一切设施和工程成品进行保护。</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5 、税费</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5.1 中国政府根据现行税法规定对甲方征收的与本合同有关的一切税费均由甲方负担（免税部分除外）。</w:t>
      </w:r>
      <w:r/>
    </w:p>
    <w:p>
      <w:pPr>
        <w:ind w:firstLine="52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5.2 中国政府根据现行税法规定对乙方征收的与本合同有关的一切税费均由乙方负担（免税部分除外）。</w:t>
      </w:r>
      <w:r/>
    </w:p>
    <w:p>
      <w:pPr>
        <w:jc w:val="left"/>
        <w:spacing w:line="400" w:lineRule="exact"/>
        <w:rPr>
          <w:rFonts w:hint="eastAsia" w:ascii="宋体" w:hAnsi="宋体"/>
          <w:b/>
          <w:color w:val="auto"/>
          <w:szCs w:val="21"/>
          <w:highlight w:val="none"/>
        </w:rPr>
      </w:pPr>
      <w:r>
        <w:rPr>
          <w:rFonts w:hint="eastAsia" w:ascii="宋体" w:hAnsi="宋体"/>
          <w:color w:val="auto"/>
          <w:szCs w:val="21"/>
          <w:highlight w:val="none"/>
        </w:rPr>
        <w:t xml:space="preserve">    </w:t>
      </w:r>
      <w:r>
        <w:rPr>
          <w:rFonts w:hint="eastAsia" w:ascii="宋体" w:hAnsi="宋体"/>
          <w:b/>
          <w:color w:val="auto"/>
          <w:szCs w:val="21"/>
          <w:highlight w:val="none"/>
        </w:rPr>
        <w:t xml:space="preserve">6、履约保证金</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本项目无履约保证金。</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7、关于工期的约定及其他相关的约定</w:t>
      </w:r>
      <w:r/>
    </w:p>
    <w:p>
      <w:pPr>
        <w:ind w:left="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7.1 甲方要求比合同约定的工期提前竣工时，应征得乙方同意，并支付乙方因赶工采取的措施费用。</w:t>
      </w:r>
      <w:r/>
    </w:p>
    <w:p>
      <w:pPr>
        <w:ind w:left="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7.2因甲方未按约定完成工作，影响工期，工期顺延。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7.3 因乙方责任，不能按期开工或中途无故停工，影响工期，工期不顺延。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 因设计变更或非乙方原因造成的停电、停水、停气及不可抗力因素影响，导致停工8 小时以上（一周内累计计算）工期相应顺延。</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8、关于工程质量、验收及质保的约定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8.1 本工程以施工图纸或作法说明、设计变更和国家制订的最新施工及验收规范为质量评定验收标准。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8.2 所有材料进场前须进行环保检测。竣工后对成品进行甲醛检测。如果检验合格，检验费由甲方负担；如果检验不合格，则检验费由乙方负担。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8.3 本工程质量应达到最新国家质量评定合格标准。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8.4 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8.5 由于乙方原因造成质量事故，其返工费用由乙方承担，工期不顺延。</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8.6 工程竣工后，乙方应通知甲方验收，甲方自接到验收通知</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日内组织验收，并办理验收、移交手续。如甲方在规定时间内未能组织验收，需及时通知乙方，另定验收日期。但甲方应承认乙方竣工日期。</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8.7 本工程应符合国家环保质量要求,否则应承担违约责任并赔偿甲方损失。</w:t>
      </w:r>
      <w:r/>
    </w:p>
    <w:p>
      <w:pPr>
        <w:ind w:firstLine="31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8.8 工程交付尚未使用期间凡属工程遗留问题，乙方在接到甲方书面通知后三天内组织整改。逾期甲方将组织整改，一切费用由乙方承担。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8.9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8.10 本工程质量保修期为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年，自工程竣工验收合格之日起算。保修期届满前，乙方须对工程进行全面检查，使本工程达到合同所要求的条件及甲方认为合格的程度。</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8.11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8.12实际进入施工现场组织施工的项目经理必须是投标项目经理，施工过程中不得更换。如更换，被更换的项目经理资质等级及所完成工程业绩等不得低于原项目经理相应条件，并征得甲方书面同意。</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8.13甲方及工程师有权要求乙方立即从工程中撤换在发包人或监理人认为行为不轨或在履行其职责时不能胜任、玩忽职守的人员及甲方或监理人认为其在现场出现是不适宜的人员。被要求撤换的人员应从速替换，无甲方的批准不得重新进入现场工作。</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8.14遵守政府和发包人对施工现场的规定和要求，承担因自身原因违反有关规定造成的损失和罚款。</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8.15乙方应服从甲方的制度、会议、通知等形式的管理，以整个项目全局为重，除履行合同义务外应积极配合其他进场施工单位完成项目目标。甲方对确有证据证明承包人配合、协调不力的行为有权予以罚款。</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8.16乙方不得将本工程违法分包给其他施工单位，否则一经发现，甲方有权解除合同，勒令乙方退场，并且上报建设行政主管部门进行查处。现场已完成工作量将委托第三方机构进行认定。乙方应赔偿因其违约给发包人造成的所有损失。</w:t>
      </w:r>
      <w:r/>
    </w:p>
    <w:p>
      <w:pPr>
        <w:ind w:firstLine="420"/>
        <w:spacing w:line="360" w:lineRule="auto"/>
        <w:tabs>
          <w:tab w:val="left" w:pos="900" w:leader="none"/>
        </w:tabs>
        <w:rPr>
          <w:color w:val="auto"/>
          <w:szCs w:val="21"/>
          <w:highlight w:val="none"/>
        </w:rPr>
      </w:pPr>
      <w:r>
        <w:rPr>
          <w:rFonts w:hint="eastAsia" w:ascii="宋体" w:hAnsi="宋体"/>
          <w:color w:val="auto"/>
          <w:szCs w:val="21"/>
          <w:highlight w:val="none"/>
        </w:rPr>
        <w:t xml:space="preserve">8.17因乙方违反本合同约定而发生诉讼或仲裁的，甲方因此所产生的包括但不限于诉讼费、仲裁费、律师费等均由乙方承担。</w:t>
      </w:r>
      <w:r/>
    </w:p>
    <w:p>
      <w:pPr>
        <w:jc w:val="left"/>
        <w:spacing w:line="400" w:lineRule="exact"/>
        <w:rPr>
          <w:rFonts w:hint="eastAsia" w:ascii="宋体" w:hAnsi="宋体"/>
          <w:b/>
          <w:color w:val="auto"/>
          <w:szCs w:val="21"/>
          <w:highlight w:val="none"/>
        </w:rPr>
      </w:pPr>
      <w:r>
        <w:rPr>
          <w:rFonts w:hint="eastAsia" w:ascii="宋体" w:hAnsi="宋体"/>
          <w:color w:val="auto"/>
          <w:szCs w:val="21"/>
          <w:highlight w:val="none"/>
        </w:rPr>
        <w:t xml:space="preserve">   </w:t>
      </w:r>
      <w:r>
        <w:rPr>
          <w:rFonts w:hint="eastAsia" w:ascii="宋体" w:hAnsi="宋体"/>
          <w:b/>
          <w:color w:val="auto"/>
          <w:szCs w:val="21"/>
          <w:highlight w:val="none"/>
        </w:rPr>
        <w:t xml:space="preserve"> 9、关于工程价款及结算的约定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9.1 双方商定本合同价款采用第</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1</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种：</w:t>
      </w:r>
      <w:r/>
    </w:p>
    <w:p>
      <w:pPr>
        <w:ind w:firstLine="420"/>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(1)固定</w:t>
      </w:r>
      <w:r>
        <w:rPr>
          <w:rFonts w:hint="eastAsia" w:ascii="宋体" w:hAnsi="宋体"/>
          <w:color w:val="auto"/>
          <w:szCs w:val="21"/>
          <w:highlight w:val="none"/>
          <w:lang w:val="en-US" w:eastAsia="zh-CN"/>
        </w:rPr>
        <w:t xml:space="preserve">价格</w:t>
      </w:r>
      <w:r>
        <w:rPr>
          <w:rFonts w:hint="eastAsia" w:ascii="宋体" w:hAnsi="宋体"/>
          <w:color w:val="auto"/>
          <w:szCs w:val="21"/>
          <w:highlight w:val="none"/>
        </w:rPr>
        <w:t xml:space="preserve">（风险费已包含在报价中，其它合同以外价款的调整方法为</w:t>
      </w:r>
      <w:r>
        <w:rPr>
          <w:rFonts w:hint="eastAsia" w:ascii="宋体" w:hAnsi="宋体"/>
          <w:color w:val="auto"/>
          <w:szCs w:val="21"/>
          <w:highlight w:val="none"/>
          <w:u w:val="single"/>
        </w:rPr>
        <w:t xml:space="preserve">工程量清单中有的项目（项目特征相同）按报价的综合单价计算；报价中没有综合单价的新的工程量清单项目，按照《建设工程工程量清单计价规范》</w:t>
      </w:r>
      <w:r>
        <w:rPr>
          <w:rFonts w:ascii="宋体" w:hAnsi="宋体"/>
          <w:color w:val="auto"/>
          <w:szCs w:val="21"/>
          <w:highlight w:val="none"/>
          <w:u w:val="single"/>
        </w:rPr>
        <w:t xml:space="preserve">（GB50500-2013）</w:t>
      </w:r>
      <w:r>
        <w:rPr>
          <w:rFonts w:hint="eastAsia" w:ascii="宋体" w:hAnsi="宋体"/>
          <w:color w:val="auto"/>
          <w:szCs w:val="21"/>
          <w:highlight w:val="none"/>
          <w:u w:val="single"/>
        </w:rPr>
        <w:t xml:space="preserve">、《房屋建筑与装饰工程工程量计算规范》</w:t>
      </w:r>
      <w:r>
        <w:rPr>
          <w:rFonts w:ascii="宋体" w:hAnsi="宋体"/>
          <w:color w:val="auto"/>
          <w:szCs w:val="21"/>
          <w:highlight w:val="none"/>
          <w:u w:val="single"/>
        </w:rPr>
        <w:t xml:space="preserve">（GB50854-2013）</w:t>
      </w:r>
      <w:r>
        <w:rPr>
          <w:rFonts w:hint="eastAsia" w:ascii="宋体" w:hAnsi="宋体"/>
          <w:color w:val="auto"/>
          <w:szCs w:val="21"/>
          <w:highlight w:val="none"/>
          <w:u w:val="single"/>
        </w:rPr>
        <w:t xml:space="preserve">、《江苏省安装工程计价定额》（2014）、《江苏省建筑与装饰工程计价定额》（2014）、《江苏省建设工程费用定额》（2014）中的人工、各种主辅材、机械台班耗用量、报价时的人工、机械台班单价、管理费、利润等费用标准及各种主辅材价格（没有的按市场价）计算，其相应综合单价及市场价由乙方按让利后提出，经甲方（监理方）确认后报甲方安排的审计部门核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 固定价格加</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%包干风险系数计算。包干风险包括内容：</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 可调价格：按照国家有关工程计价规定计算造价，并按有关规定进行调整和竣工结算。</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9.2结算</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本工程结算价需经有关部门审定确认，具体如下：</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(a)本工程结算价需经有关部门审定确认，本工程安全文明施工措施费计取基本费及扬尘污染防治增加费，结算时按有关部门核定调整。</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（b）乙方竣工验收合格后30天内提交结算送审资料进行结算。超过合同约定时间报送的关于工程量变更等导致工程款变化的结算资料不作为审查的依据。</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（c）乙方提供的竣工资料如有缺项（如试验记录、调试记录等），则视为该项工序现场未做，在工程结算中此部分费用将予以扣除。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d）本工程最终结算价以审计单位审核为准。为避免乙方虚报竣工结算价款，最终审计核减率在5%以下（含5%），审核费用由甲方承担，核减率在5%-10%之间（含10%），由乙方承担一半审核费用，核减率在10%以上，由乙方承担全部审核费用。乙方承担的审核费用在结算付款中扣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（e）乙方需提供增值税专用发票，税率为9%。</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10 、关于材料及配件供应的约定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10.1 凡由乙方采购的材料及配件、设备，如不符合质量要求或规格有差异，应禁止使用。若已使用，对工程造成的损失由乙方负责。</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10.2 工程项目中所用所有主材必须征得甲方认可，甲方保留主材甲供的权利。</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11、有关安全生产和防火的约定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11.1 甲方提供的施工图纸或作法说明，应符合《中华人民共和国消防条例》和有关防火设计规范。</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11.2 乙方在施工期间应严格遵守《建设工程安全生产管理条例》、《建筑安装工人安全技术操作规程》、《中华人民共和国消防条例》和其它相关的法规、规范。</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11.3 由于甲方确认的图纸或作法说明，违反有关安全操作规程、消防条例和防火设计规范，导致发生安全或火灾事故，甲方应承担由此产生的一切经济损失。</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11.4 由于乙方在施工生产过程中违反有关安全操作规程、消防条例，导致发生安全或火灾等事故，乙方应承担由此引发的一切经济损失及法律责任。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11.5 本建筑安装施工工程必须达到现行版的国家及江苏省的一切有关法律、法规要求，若本工程实施期间有新的相关法律、法规标准出台，则仍应满足新的标准要求。</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12 、奖励和违约责任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12.1 由于乙方原因，逾期竣工，每逾期一天，乙方支付甲方</w:t>
      </w:r>
      <w:r>
        <w:rPr>
          <w:rFonts w:hint="eastAsia" w:ascii="宋体" w:hAnsi="宋体"/>
          <w:color w:val="auto"/>
          <w:szCs w:val="21"/>
          <w:highlight w:val="none"/>
          <w:u w:val="single"/>
        </w:rPr>
        <w:t xml:space="preserve">5000</w:t>
      </w:r>
      <w:r>
        <w:rPr>
          <w:rFonts w:hint="eastAsia" w:ascii="宋体" w:hAnsi="宋体"/>
          <w:color w:val="auto"/>
          <w:szCs w:val="21"/>
          <w:highlight w:val="none"/>
        </w:rPr>
        <w:t xml:space="preserve">元违约金，逾期竣工超过 30天的甲方及委托采购机构有权不予退还乙方的履约保证金。</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    12.2 未经甲方同意乙方不得更换项目负责人及项目管理班子人员 ，否则每更换项目负责人一次，甲方将从工程款中扣除违约金</w:t>
      </w:r>
      <w:r>
        <w:rPr>
          <w:rFonts w:hint="eastAsia" w:ascii="宋体" w:hAnsi="宋体"/>
          <w:color w:val="auto"/>
          <w:szCs w:val="21"/>
          <w:highlight w:val="none"/>
          <w:u w:val="single"/>
        </w:rPr>
        <w:t xml:space="preserve"> 1万元</w:t>
      </w:r>
      <w:r>
        <w:rPr>
          <w:rFonts w:hint="eastAsia" w:ascii="宋体" w:hAnsi="宋体"/>
          <w:color w:val="auto"/>
          <w:szCs w:val="21"/>
          <w:highlight w:val="none"/>
        </w:rPr>
        <w:t xml:space="preserve">；项目管理班子其它人员每更换一次，或项目经理月到位率不足</w:t>
      </w:r>
      <w:r>
        <w:rPr>
          <w:rFonts w:hint="eastAsia" w:ascii="宋体" w:hAnsi="宋体"/>
          <w:color w:val="auto"/>
          <w:szCs w:val="21"/>
          <w:highlight w:val="none"/>
          <w:u w:val="single"/>
        </w:rPr>
        <w:t xml:space="preserve">80%</w:t>
      </w:r>
      <w:r>
        <w:rPr>
          <w:rFonts w:hint="eastAsia" w:ascii="宋体" w:hAnsi="宋体"/>
          <w:color w:val="auto"/>
          <w:szCs w:val="21"/>
          <w:highlight w:val="none"/>
        </w:rPr>
        <w:t xml:space="preserve">的，甲方将从工程款中扣除违约金</w:t>
      </w:r>
      <w:r>
        <w:rPr>
          <w:rFonts w:hint="eastAsia" w:ascii="宋体" w:hAnsi="宋体"/>
          <w:color w:val="auto"/>
          <w:szCs w:val="21"/>
          <w:highlight w:val="none"/>
          <w:u w:val="single"/>
        </w:rPr>
        <w:t xml:space="preserve">5000</w:t>
      </w:r>
      <w:r>
        <w:rPr>
          <w:rFonts w:hint="eastAsia" w:ascii="宋体" w:hAnsi="宋体"/>
          <w:color w:val="auto"/>
          <w:szCs w:val="21"/>
          <w:highlight w:val="none"/>
        </w:rPr>
        <w:t xml:space="preserve">元；项目班子管理人员（除项目经理外）月到位率达不到</w:t>
      </w:r>
      <w:r>
        <w:rPr>
          <w:rFonts w:hint="eastAsia" w:ascii="宋体" w:hAnsi="宋体"/>
          <w:color w:val="auto"/>
          <w:szCs w:val="21"/>
          <w:highlight w:val="none"/>
          <w:u w:val="single"/>
        </w:rPr>
        <w:t xml:space="preserve"> 90%</w:t>
      </w:r>
      <w:r>
        <w:rPr>
          <w:rFonts w:hint="eastAsia" w:ascii="宋体" w:hAnsi="宋体"/>
          <w:color w:val="auto"/>
          <w:szCs w:val="21"/>
          <w:highlight w:val="none"/>
        </w:rPr>
        <w:t xml:space="preserve">的，每人次罚</w:t>
      </w:r>
      <w:r>
        <w:rPr>
          <w:rFonts w:hint="eastAsia" w:ascii="宋体" w:hAnsi="宋体"/>
          <w:color w:val="auto"/>
          <w:szCs w:val="21"/>
          <w:highlight w:val="none"/>
          <w:u w:val="single"/>
        </w:rPr>
        <w:t xml:space="preserve">1000</w:t>
      </w:r>
      <w:r>
        <w:rPr>
          <w:rFonts w:hint="eastAsia" w:ascii="宋体" w:hAnsi="宋体"/>
          <w:color w:val="auto"/>
          <w:szCs w:val="21"/>
          <w:highlight w:val="none"/>
        </w:rPr>
        <w:t xml:space="preserve">元。</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12.3 乙方应妥善保护甲方提供的设备及工程成品，如造成损失，应照价赔偿。</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12.4 甲方未办理任何手续，擅自同意拆改原有建筑物或设备管线，由此发生的损失或事故（包括罚款），由甲方负责并承担损失。</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12.5 未经甲方同意，乙方擅自拆改原建筑物结构或设备管线，由此发生的损失或事故（包括罚款），由乙方负责并承担损失。</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12.6 未办理验收手续，甲方提前使用或擅自动用造成损失由甲方负责。</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12.7 因一方原因，合同无法继续履行时，应通知对方，办理合同终止协议，并由责任方赔偿对方由此造成的经济损失。</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12.8 甲乙双方应严格履约，如违约，由违约方承付本合同标的总价 5﹪的违约金给受损方，并赔偿受损方由此造成的一切经济损失。</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12.9乙方要加强渣土运输车辆的管理，应安排专人负责车辆的冲洗及工地出入口的清理保洁工作，不得污染城市道路，否则处于5000元/次的罚款。</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13 、不可抗力</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 不可抗力影响时间持续 30 日以上时，甲乙双方及时解除合同；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13.3 本条所述“不可抗力”是指不可预见、不能克服及不能避免的事件，包括战争、严重火灾、洪水、地震等。</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14 、纠纷解决办法</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14.1 在执行本合同中所发生的或与本合同有关的一切争端，甲方和乙方应通过友好协商的办法进行解决。如协商仍不能解决，则通过由甲方所在地人民法院诉讼。</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14.2 在诉讼期间，本合同应继续执行。</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15 、破产终止合同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15.1 如果乙方破产或无清偿能力时，甲方在任何时候书面通知乙方终止合同而不给乙方补偿。该终止合同将不损害或影响甲方已经或将要采取的补救措施的权利。</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16、分包和转让</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16.1 本合同不得转让。</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17、合同生效及其它</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17.1 合同应在甲方、乙方签字后生效。</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17.2 本合同一式陆份，以中文书写，由甲方贰份、乙方贰份，见证方及政府采购管理部门各执壹份。</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17.3 本合同服务实施期间所发生的合同纠纷，甲方与乙方进行处理。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17.4 本合同在执行过程中，如随项目的深化，如合同内容需修改或追加补充，应经甲方、乙方协商，并签署书面修改或补充协议，提交一份给见证方备案。该协议将作为本合同不可分割的一部分。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17.5 本合同应按照中华人民共和国的现行法律进行解释。</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甲  方（单位盖章）：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地  址：                               电  话：</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代表签字：</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  方（单位盖章）：</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地  址：                               电  话：</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代表签字：</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见证方（单位盖章）：</w:t>
      </w:r>
      <w:r>
        <w:rPr>
          <w:rFonts w:ascii="宋体" w:hAnsi="宋体"/>
          <w:color w:val="auto"/>
          <w:szCs w:val="21"/>
          <w:highlight w:val="none"/>
        </w:rPr>
        <w:t xml:space="preserve">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电  话：</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代表签字：</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400" w:lineRule="exact"/>
        <w:rPr>
          <w:rFonts w:hint="eastAsia" w:ascii="宋体" w:hAnsi="宋体"/>
          <w:b/>
          <w:color w:val="auto"/>
          <w:sz w:val="30"/>
          <w:szCs w:val="30"/>
          <w:highlight w:val="none"/>
        </w:rPr>
      </w:pPr>
      <w:r>
        <w:rPr>
          <w:rFonts w:hint="eastAsia" w:ascii="宋体" w:hAnsi="宋体"/>
          <w:color w:val="auto"/>
          <w:szCs w:val="21"/>
          <w:highlight w:val="none"/>
        </w:rPr>
        <w:t xml:space="preserve">合同签订日期：   年   月   日</w:t>
      </w:r>
      <w:r/>
    </w:p>
    <w:p>
      <w:pPr>
        <w:jc w:val="left"/>
        <w:widowControl/>
        <w:rPr>
          <w:rFonts w:hint="eastAsia" w:ascii="宋体" w:hAnsi="宋体"/>
          <w:b/>
          <w:color w:val="auto"/>
          <w:sz w:val="30"/>
          <w:szCs w:val="30"/>
          <w:highlight w:val="none"/>
        </w:rPr>
      </w:pPr>
      <w:r>
        <w:rPr>
          <w:rFonts w:ascii="宋体" w:hAnsi="宋体"/>
          <w:b/>
          <w:color w:val="auto"/>
          <w:sz w:val="30"/>
          <w:szCs w:val="30"/>
          <w:highlight w:val="none"/>
        </w:rPr>
        <w:br w:type="page" w:clear="all"/>
      </w:r>
      <w:r/>
    </w:p>
    <w:p>
      <w:pPr>
        <w:ind w:firstLine="420"/>
        <w:jc w:val="center"/>
        <w:keepLines w:val="0"/>
        <w:keepNext w:val="0"/>
        <w:pageBreakBefore w:val="0"/>
        <w:spacing w:line="360" w:lineRule="auto"/>
        <w:widowControl w:val="off"/>
        <w:rPr>
          <w:rStyle w:val="790"/>
          <w:rFonts w:hint="eastAsia" w:asciiTheme="minorEastAsia" w:hAnsiTheme="minorEastAsia" w:eastAsiaTheme="minorEastAsia" w:cstheme="minorEastAsia"/>
          <w:color w:val="auto"/>
          <w:sz w:val="32"/>
          <w:szCs w:val="32"/>
          <w:highlight w:val="none"/>
        </w:rPr>
        <w:outlineLvl w:val="1"/>
      </w:pPr>
      <w:r/>
      <w:bookmarkStart w:id="76" w:name="_Toc19118"/>
      <w:r/>
      <w:bookmarkStart w:id="77" w:name="_Toc10679"/>
      <w:r>
        <w:rPr>
          <w:rStyle w:val="1061"/>
          <w:rFonts w:hint="eastAsia" w:asciiTheme="minorEastAsia" w:hAnsiTheme="minorEastAsia" w:eastAsiaTheme="minorEastAsia" w:cstheme="minorEastAsia"/>
          <w:color w:val="auto"/>
          <w:sz w:val="32"/>
          <w:szCs w:val="32"/>
          <w:highlight w:val="none"/>
        </w:rPr>
        <w:t xml:space="preserve">工程质量保修书</w:t>
      </w:r>
      <w:bookmarkEnd w:id="76"/>
      <w:r/>
      <w:bookmarkEnd w:id="77"/>
      <w:r/>
      <w:r/>
    </w:p>
    <w:p>
      <w:pPr>
        <w:pStyle w:val="1057"/>
        <w:spacing w:line="360" w:lineRule="auto"/>
        <w:rPr>
          <w:rStyle w:val="790"/>
          <w:rFonts w:ascii="宋体" w:hAnsi="宋体" w:eastAsia="宋体" w:cs="Times New Roman"/>
          <w:color w:val="auto"/>
          <w:sz w:val="21"/>
          <w:szCs w:val="21"/>
          <w:highlight w:val="none"/>
        </w:rPr>
      </w:pPr>
      <w:r>
        <w:rPr>
          <w:rStyle w:val="790"/>
          <w:rFonts w:ascii="宋体" w:hAnsi="宋体" w:eastAsia="宋体" w:cs="Times New Roman"/>
          <w:color w:val="auto"/>
          <w:sz w:val="21"/>
          <w:szCs w:val="21"/>
          <w:highlight w:val="none"/>
        </w:rPr>
        <w:t xml:space="preserve">发包人（全称）</w:t>
      </w:r>
      <w:r>
        <w:rPr>
          <w:rFonts w:hint="eastAsia" w:ascii="Times New Roman" w:hAnsi="Times New Roman" w:eastAsia="宋体" w:cs="Times New Roman"/>
          <w:color w:val="auto"/>
          <w:sz w:val="21"/>
          <w:szCs w:val="22"/>
          <w:highlight w:val="none"/>
          <w:u w:val="single"/>
          <w:lang w:val="en-US" w:eastAsia="zh-CN" w:bidi="ar-SA"/>
        </w:rPr>
        <w:t xml:space="preserve">：                                 </w:t>
      </w:r>
      <w:r/>
    </w:p>
    <w:p>
      <w:pPr>
        <w:pStyle w:val="1057"/>
        <w:spacing w:line="360" w:lineRule="auto"/>
        <w:rPr>
          <w:rStyle w:val="790"/>
          <w:rFonts w:ascii="宋体" w:hAnsi="宋体" w:eastAsia="宋体" w:cs="Times New Roman"/>
          <w:color w:val="auto"/>
          <w:sz w:val="21"/>
          <w:szCs w:val="21"/>
          <w:highlight w:val="none"/>
        </w:rPr>
      </w:pPr>
      <w:r>
        <w:rPr>
          <w:rStyle w:val="790"/>
          <w:rFonts w:ascii="宋体" w:hAnsi="宋体" w:eastAsia="宋体" w:cs="Times New Roman"/>
          <w:color w:val="auto"/>
          <w:sz w:val="21"/>
          <w:szCs w:val="21"/>
          <w:highlight w:val="none"/>
        </w:rPr>
        <w:t xml:space="preserve">承包人（全称）：</w:t>
      </w:r>
      <w:r>
        <w:rPr>
          <w:rStyle w:val="790"/>
          <w:rFonts w:ascii="宋体" w:hAnsi="宋体" w:eastAsia="宋体" w:cs="Times New Roman"/>
          <w:color w:val="auto"/>
          <w:sz w:val="21"/>
          <w:szCs w:val="21"/>
          <w:highlight w:val="none"/>
          <w:u w:val="single"/>
        </w:rPr>
        <w:t xml:space="preserve">                                </w:t>
      </w:r>
      <w:r>
        <w:rPr>
          <w:rStyle w:val="790"/>
          <w:rFonts w:hint="eastAsia" w:ascii="宋体" w:hAnsi="宋体" w:cs="Times New Roman"/>
          <w:color w:val="auto"/>
          <w:sz w:val="21"/>
          <w:szCs w:val="21"/>
          <w:highlight w:val="none"/>
          <w:u w:val="single"/>
          <w:lang w:val="en-US" w:eastAsia="zh-CN"/>
        </w:rPr>
        <w:t xml:space="preserve">  </w:t>
      </w:r>
      <w:r>
        <w:rPr>
          <w:rStyle w:val="790"/>
          <w:rFonts w:ascii="宋体" w:hAnsi="宋体" w:eastAsia="宋体" w:cs="Times New Roman"/>
          <w:color w:val="auto"/>
          <w:sz w:val="21"/>
          <w:szCs w:val="21"/>
          <w:highlight w:val="none"/>
        </w:rPr>
        <w:t xml:space="preserve"> </w:t>
      </w:r>
      <w:r/>
    </w:p>
    <w:p>
      <w:pPr>
        <w:pStyle w:val="1057"/>
        <w:ind w:firstLine="420"/>
        <w:jc w:val="left"/>
        <w:spacing w:line="360" w:lineRule="auto"/>
        <w:rPr>
          <w:rStyle w:val="790"/>
          <w:rFonts w:ascii="宋体" w:hAnsi="宋体" w:eastAsia="宋体" w:cs="Times New Roman"/>
          <w:color w:val="auto"/>
          <w:sz w:val="21"/>
          <w:szCs w:val="21"/>
          <w:highlight w:val="none"/>
        </w:rPr>
      </w:pPr>
      <w:r>
        <w:rPr>
          <w:rStyle w:val="790"/>
          <w:rFonts w:ascii="宋体" w:hAnsi="宋体" w:eastAsia="宋体" w:cs="Times New Roman"/>
          <w:color w:val="auto"/>
          <w:sz w:val="21"/>
          <w:szCs w:val="21"/>
          <w:highlight w:val="none"/>
        </w:rPr>
        <w:t xml:space="preserve">发包人和承包人根据《中华人民共和国建筑法》和《建设工程质量管理条例》，经协商一致就</w:t>
      </w:r>
      <w:r>
        <w:rPr>
          <w:rStyle w:val="790"/>
          <w:rFonts w:hint="eastAsia" w:ascii="宋体" w:hAnsi="宋体" w:eastAsia="宋体" w:cs="Times New Roman"/>
          <w:color w:val="auto"/>
          <w:sz w:val="21"/>
          <w:szCs w:val="21"/>
          <w:highlight w:val="none"/>
          <w:u w:val="single"/>
        </w:rPr>
        <w:t xml:space="preserve">       </w:t>
      </w:r>
      <w:r>
        <w:rPr>
          <w:rStyle w:val="790"/>
          <w:rFonts w:ascii="宋体" w:hAnsi="宋体" w:eastAsia="宋体" w:cs="Times New Roman"/>
          <w:color w:val="auto"/>
          <w:sz w:val="21"/>
          <w:szCs w:val="21"/>
          <w:highlight w:val="none"/>
          <w:u w:val="single"/>
        </w:rPr>
        <w:t xml:space="preserve">       </w:t>
      </w:r>
      <w:r>
        <w:rPr>
          <w:rStyle w:val="790"/>
          <w:rFonts w:ascii="宋体" w:hAnsi="宋体" w:eastAsia="宋体" w:cs="Times New Roman"/>
          <w:color w:val="auto"/>
          <w:sz w:val="21"/>
          <w:szCs w:val="21"/>
          <w:highlight w:val="none"/>
        </w:rPr>
        <w:t xml:space="preserve">（工程全称）签订工程质量保修书。</w:t>
      </w:r>
      <w:r/>
    </w:p>
    <w:p>
      <w:pPr>
        <w:pStyle w:val="1057"/>
        <w:ind w:firstLine="420"/>
        <w:spacing w:line="360" w:lineRule="auto"/>
        <w:rPr>
          <w:rStyle w:val="790"/>
          <w:rFonts w:ascii="宋体" w:hAnsi="宋体" w:eastAsia="宋体" w:cs="Times New Roman"/>
          <w:color w:val="auto"/>
          <w:sz w:val="21"/>
          <w:szCs w:val="21"/>
          <w:highlight w:val="none"/>
        </w:rPr>
      </w:pPr>
      <w:r>
        <w:rPr>
          <w:rStyle w:val="790"/>
          <w:rFonts w:hint="eastAsia" w:ascii="宋体" w:hAnsi="宋体" w:eastAsia="宋体" w:cs="Times New Roman"/>
          <w:color w:val="auto"/>
          <w:sz w:val="21"/>
          <w:szCs w:val="21"/>
          <w:highlight w:val="none"/>
        </w:rPr>
        <w:t xml:space="preserve">一、工程质量保修范围和内容</w:t>
      </w:r>
      <w:r/>
    </w:p>
    <w:p>
      <w:pPr>
        <w:pStyle w:val="1057"/>
        <w:ind w:firstLine="420"/>
        <w:spacing w:line="360" w:lineRule="auto"/>
        <w:rPr>
          <w:rStyle w:val="790"/>
          <w:rFonts w:ascii="宋体" w:hAnsi="宋体" w:eastAsia="宋体" w:cs="Times New Roman"/>
          <w:color w:val="auto"/>
          <w:sz w:val="21"/>
          <w:szCs w:val="21"/>
          <w:highlight w:val="none"/>
        </w:rPr>
      </w:pPr>
      <w:r>
        <w:rPr>
          <w:rStyle w:val="790"/>
          <w:rFonts w:ascii="宋体" w:hAnsi="宋体" w:eastAsia="宋体" w:cs="Times New Roman"/>
          <w:color w:val="auto"/>
          <w:sz w:val="21"/>
          <w:szCs w:val="21"/>
          <w:highlight w:val="none"/>
        </w:rPr>
        <w:t xml:space="preserve">承包人在质量保修期内，按照有关法律规定和合同约定，承担工程质量保修责任。</w:t>
      </w:r>
      <w:r/>
    </w:p>
    <w:p>
      <w:pPr>
        <w:pStyle w:val="1057"/>
        <w:ind w:firstLine="420"/>
        <w:spacing w:line="360" w:lineRule="auto"/>
        <w:rPr>
          <w:rStyle w:val="790"/>
          <w:rFonts w:ascii="宋体" w:hAnsi="宋体" w:eastAsia="宋体" w:cs="Times New Roman"/>
          <w:color w:val="auto"/>
          <w:sz w:val="21"/>
          <w:szCs w:val="21"/>
          <w:highlight w:val="none"/>
        </w:rPr>
      </w:pPr>
      <w:r>
        <w:rPr>
          <w:rStyle w:val="790"/>
          <w:rFonts w:ascii="宋体" w:hAnsi="宋体" w:eastAsia="宋体" w:cs="Times New Roman"/>
          <w:color w:val="auto"/>
          <w:sz w:val="21"/>
          <w:szCs w:val="21"/>
          <w:highlight w:val="none"/>
        </w:rPr>
        <w:t xml:space="preserve">质量保修范围包括</w:t>
      </w:r>
      <w:r>
        <w:rPr>
          <w:rStyle w:val="790"/>
          <w:rFonts w:hint="eastAsia" w:ascii="宋体" w:hAnsi="宋体" w:eastAsia="宋体" w:cs="Times New Roman"/>
          <w:i/>
          <w:color w:val="auto"/>
          <w:sz w:val="21"/>
          <w:szCs w:val="21"/>
          <w:highlight w:val="none"/>
        </w:rPr>
        <w:t xml:space="preserve"> </w:t>
      </w:r>
      <w:r>
        <w:rPr>
          <w:rStyle w:val="790"/>
          <w:rFonts w:hint="eastAsia" w:ascii="宋体" w:hAnsi="宋体" w:eastAsia="宋体" w:cs="Times New Roman"/>
          <w:color w:val="auto"/>
          <w:sz w:val="21"/>
          <w:szCs w:val="21"/>
          <w:highlight w:val="none"/>
          <w:u w:val="single"/>
        </w:rPr>
        <w:t xml:space="preserve">凡属承包人加工及施工工艺、施工方法及材料质量等质量问题造成的需返工修补的情况 </w:t>
      </w:r>
      <w:r>
        <w:rPr>
          <w:rStyle w:val="790"/>
          <w:rFonts w:ascii="宋体" w:hAnsi="宋体" w:eastAsia="宋体" w:cs="Times New Roman"/>
          <w:color w:val="auto"/>
          <w:sz w:val="21"/>
          <w:szCs w:val="21"/>
          <w:highlight w:val="none"/>
        </w:rPr>
        <w:t xml:space="preserve">，以及双方约定的其他项目。具体保修的内容，双方约定如下：</w:t>
      </w:r>
      <w:r>
        <w:rPr>
          <w:rStyle w:val="790"/>
          <w:rFonts w:hint="eastAsia" w:ascii="宋体" w:hAnsi="宋体" w:eastAsia="宋体" w:cs="Times New Roman"/>
          <w:color w:val="auto"/>
          <w:sz w:val="21"/>
          <w:szCs w:val="21"/>
          <w:highlight w:val="none"/>
          <w:u w:val="single"/>
        </w:rPr>
        <w:t xml:space="preserve"> 工程量清单与设计图纸范围内的所有施工项目</w:t>
      </w:r>
      <w:r>
        <w:rPr>
          <w:rStyle w:val="790"/>
          <w:rFonts w:ascii="宋体" w:hAnsi="宋体" w:eastAsia="宋体" w:cs="Times New Roman"/>
          <w:color w:val="auto"/>
          <w:sz w:val="21"/>
          <w:szCs w:val="21"/>
          <w:highlight w:val="none"/>
          <w:u w:val="single"/>
        </w:rPr>
        <w:t xml:space="preserve"> </w:t>
      </w:r>
      <w:r>
        <w:rPr>
          <w:rStyle w:val="790"/>
          <w:rFonts w:ascii="宋体" w:hAnsi="宋体" w:eastAsia="宋体" w:cs="Times New Roman"/>
          <w:color w:val="auto"/>
          <w:sz w:val="21"/>
          <w:szCs w:val="21"/>
          <w:highlight w:val="none"/>
        </w:rPr>
        <w:t xml:space="preserve">。</w:t>
      </w:r>
      <w:r/>
    </w:p>
    <w:p>
      <w:pPr>
        <w:pStyle w:val="1057"/>
        <w:ind w:firstLine="420"/>
        <w:spacing w:line="360" w:lineRule="auto"/>
        <w:rPr>
          <w:rStyle w:val="790"/>
          <w:rFonts w:ascii="宋体" w:hAnsi="宋体" w:eastAsia="宋体" w:cs="Times New Roman"/>
          <w:color w:val="auto"/>
          <w:sz w:val="21"/>
          <w:szCs w:val="21"/>
          <w:highlight w:val="none"/>
        </w:rPr>
      </w:pPr>
      <w:r>
        <w:rPr>
          <w:rStyle w:val="790"/>
          <w:rFonts w:hint="eastAsia" w:ascii="宋体" w:hAnsi="宋体" w:eastAsia="宋体" w:cs="Times New Roman"/>
          <w:color w:val="auto"/>
          <w:sz w:val="21"/>
          <w:szCs w:val="21"/>
          <w:highlight w:val="none"/>
        </w:rPr>
        <w:t xml:space="preserve">二、质量保修期</w:t>
      </w:r>
      <w:r/>
    </w:p>
    <w:p>
      <w:pPr>
        <w:pStyle w:val="1057"/>
        <w:ind w:firstLine="420"/>
        <w:spacing w:line="360" w:lineRule="auto"/>
        <w:rPr>
          <w:rStyle w:val="790"/>
          <w:rFonts w:ascii="宋体" w:hAnsi="宋体" w:eastAsia="宋体" w:cs="Times New Roman"/>
          <w:color w:val="auto"/>
          <w:sz w:val="21"/>
          <w:szCs w:val="21"/>
          <w:highlight w:val="none"/>
        </w:rPr>
      </w:pPr>
      <w:r>
        <w:rPr>
          <w:rStyle w:val="790"/>
          <w:rFonts w:ascii="宋体" w:hAnsi="宋体" w:eastAsia="宋体" w:cs="Times New Roman"/>
          <w:color w:val="auto"/>
          <w:sz w:val="21"/>
          <w:szCs w:val="21"/>
          <w:highlight w:val="none"/>
        </w:rPr>
        <w:t xml:space="preserve">根据《建设工程质量管理条例》及有关规定，工程的质量保修期如下：</w:t>
      </w:r>
      <w:r/>
    </w:p>
    <w:p>
      <w:pPr>
        <w:pStyle w:val="1034"/>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1．地基基础工程和主体结构工程为设计文件规定的工程合理使用年限；</w:t>
      </w:r>
      <w:r/>
    </w:p>
    <w:p>
      <w:pPr>
        <w:pStyle w:val="1034"/>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2．屋面防水工程、有防水要求的卫生间、房间和外墙面的防渗为</w:t>
      </w:r>
      <w:r>
        <w:rPr>
          <w:rFonts w:hint="eastAsia" w:ascii="宋体" w:hAnsi="宋体" w:cs="宋体"/>
          <w:color w:val="auto"/>
          <w:szCs w:val="21"/>
          <w:highlight w:val="none"/>
          <w:u w:val="single"/>
        </w:rPr>
        <w:t xml:space="preserve">  5  </w:t>
      </w:r>
      <w:r>
        <w:rPr>
          <w:rFonts w:hint="eastAsia" w:ascii="宋体" w:hAnsi="宋体" w:cs="宋体"/>
          <w:color w:val="auto"/>
          <w:szCs w:val="21"/>
          <w:highlight w:val="none"/>
        </w:rPr>
        <w:t xml:space="preserve">年；</w:t>
      </w:r>
      <w:r/>
    </w:p>
    <w:p>
      <w:pPr>
        <w:pStyle w:val="1034"/>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3．装修工程为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w:t>
      </w:r>
      <w:r/>
    </w:p>
    <w:p>
      <w:pPr>
        <w:pStyle w:val="1034"/>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4．电气管线、给排水管道、设备安装工程为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w:t>
      </w:r>
      <w:r/>
    </w:p>
    <w:p>
      <w:pPr>
        <w:pStyle w:val="1034"/>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5．供热与供冷系统为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个采暖期、供冷期；</w:t>
      </w:r>
      <w:r/>
    </w:p>
    <w:p>
      <w:pPr>
        <w:pStyle w:val="1034"/>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6．住宅小区内的给排水设施、道路等配套工程为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p>
    <w:p>
      <w:pPr>
        <w:pStyle w:val="1034"/>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7．其他项目保修期限约定如下：</w:t>
      </w:r>
      <w:r>
        <w:rPr>
          <w:rFonts w:hint="eastAsia" w:ascii="宋体" w:hAnsi="宋体" w:cs="宋体"/>
          <w:color w:val="auto"/>
          <w:szCs w:val="21"/>
          <w:highlight w:val="none"/>
          <w:u w:val="single"/>
        </w:rPr>
        <w:t xml:space="preserve">质保期</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年。工程竣工验收合格后应办理移交手续，质保期自移交之日起计算。在缺陷责任期内，承包人应负责对本工程进行维护与保养，保修期限内因乙方工程质量问题而保修的，相应保修期从修复之日起计算，时间顺延。若不能及时履行保修约定，其相应维护费用在保修预留金中扣除，扣完为止。</w:t>
      </w:r>
      <w:r/>
    </w:p>
    <w:p>
      <w:pPr>
        <w:pStyle w:val="1057"/>
        <w:ind w:firstLine="420"/>
        <w:spacing w:line="360" w:lineRule="auto"/>
        <w:rPr>
          <w:rStyle w:val="790"/>
          <w:rFonts w:ascii="宋体" w:hAnsi="宋体" w:eastAsia="宋体" w:cs="Times New Roman"/>
          <w:color w:val="auto"/>
          <w:sz w:val="21"/>
          <w:szCs w:val="21"/>
          <w:highlight w:val="none"/>
        </w:rPr>
      </w:pPr>
      <w:r>
        <w:rPr>
          <w:rStyle w:val="790"/>
          <w:rFonts w:ascii="宋体" w:hAnsi="宋体" w:eastAsia="宋体" w:cs="Times New Roman"/>
          <w:color w:val="auto"/>
          <w:sz w:val="21"/>
          <w:szCs w:val="21"/>
          <w:highlight w:val="none"/>
        </w:rPr>
        <w:t xml:space="preserve">质量保修期自工程竣工验收合格之日起计算。</w:t>
      </w:r>
      <w:r/>
    </w:p>
    <w:p>
      <w:pPr>
        <w:pStyle w:val="1057"/>
        <w:ind w:firstLine="420"/>
        <w:spacing w:line="360" w:lineRule="auto"/>
        <w:rPr>
          <w:rStyle w:val="790"/>
          <w:rFonts w:ascii="宋体" w:hAnsi="宋体" w:eastAsia="宋体" w:cs="Times New Roman"/>
          <w:color w:val="auto"/>
          <w:sz w:val="21"/>
          <w:szCs w:val="21"/>
          <w:highlight w:val="none"/>
        </w:rPr>
      </w:pPr>
      <w:r>
        <w:rPr>
          <w:rStyle w:val="790"/>
          <w:rFonts w:hint="eastAsia" w:ascii="宋体" w:hAnsi="宋体" w:eastAsia="宋体" w:cs="Times New Roman"/>
          <w:color w:val="auto"/>
          <w:sz w:val="21"/>
          <w:szCs w:val="21"/>
          <w:highlight w:val="none"/>
        </w:rPr>
        <w:t xml:space="preserve">三、缺陷责任期</w:t>
      </w:r>
      <w:r/>
    </w:p>
    <w:p>
      <w:pPr>
        <w:pStyle w:val="1057"/>
        <w:ind w:firstLine="420"/>
        <w:spacing w:line="360" w:lineRule="auto"/>
        <w:rPr>
          <w:rStyle w:val="790"/>
          <w:rFonts w:ascii="宋体" w:hAnsi="宋体" w:eastAsia="宋体" w:cs="Times New Roman"/>
          <w:color w:val="auto"/>
          <w:sz w:val="21"/>
          <w:szCs w:val="21"/>
          <w:highlight w:val="none"/>
        </w:rPr>
      </w:pPr>
      <w:r>
        <w:rPr>
          <w:rStyle w:val="790"/>
          <w:rFonts w:ascii="宋体" w:hAnsi="宋体" w:eastAsia="宋体" w:cs="Times New Roman"/>
          <w:color w:val="auto"/>
          <w:sz w:val="21"/>
          <w:szCs w:val="21"/>
          <w:highlight w:val="none"/>
        </w:rPr>
        <w:t xml:space="preserve">工程缺陷责任期为</w:t>
      </w:r>
      <w:r>
        <w:rPr>
          <w:rStyle w:val="790"/>
          <w:rFonts w:ascii="宋体" w:hAnsi="宋体" w:eastAsia="宋体" w:cs="Times New Roman"/>
          <w:color w:val="auto"/>
          <w:sz w:val="21"/>
          <w:szCs w:val="21"/>
          <w:highlight w:val="none"/>
          <w:u w:val="single"/>
        </w:rPr>
        <w:t xml:space="preserve"> </w:t>
      </w:r>
      <w:r>
        <w:rPr>
          <w:rStyle w:val="790"/>
          <w:rFonts w:hint="eastAsia" w:ascii="宋体" w:hAnsi="宋体" w:eastAsia="宋体" w:cs="Times New Roman"/>
          <w:color w:val="auto"/>
          <w:sz w:val="21"/>
          <w:szCs w:val="21"/>
          <w:highlight w:val="none"/>
          <w:u w:val="single"/>
        </w:rPr>
        <w:t xml:space="preserve">24</w:t>
      </w:r>
      <w:r>
        <w:rPr>
          <w:rStyle w:val="790"/>
          <w:rFonts w:ascii="宋体" w:hAnsi="宋体" w:eastAsia="宋体" w:cs="Times New Roman"/>
          <w:color w:val="auto"/>
          <w:sz w:val="21"/>
          <w:szCs w:val="21"/>
          <w:highlight w:val="none"/>
          <w:u w:val="single"/>
        </w:rPr>
        <w:t xml:space="preserve"> </w:t>
      </w:r>
      <w:r>
        <w:rPr>
          <w:rStyle w:val="790"/>
          <w:rFonts w:ascii="宋体" w:hAnsi="宋体" w:eastAsia="宋体" w:cs="Times New Roman"/>
          <w:color w:val="auto"/>
          <w:sz w:val="21"/>
          <w:szCs w:val="21"/>
          <w:highlight w:val="none"/>
        </w:rPr>
        <w:t xml:space="preserve">个月</w:t>
      </w:r>
      <w:r>
        <w:rPr>
          <w:rStyle w:val="790"/>
          <w:rFonts w:hint="eastAsia" w:ascii="宋体" w:hAnsi="宋体" w:eastAsia="宋体" w:cs="Times New Roman"/>
          <w:color w:val="auto"/>
          <w:sz w:val="21"/>
          <w:szCs w:val="21"/>
          <w:highlight w:val="none"/>
        </w:rPr>
        <w:t xml:space="preserve">（最长不超过24个月）</w:t>
      </w:r>
      <w:r>
        <w:rPr>
          <w:rStyle w:val="790"/>
          <w:rFonts w:ascii="宋体" w:hAnsi="宋体" w:eastAsia="宋体" w:cs="Times New Roman"/>
          <w:color w:val="auto"/>
          <w:sz w:val="21"/>
          <w:szCs w:val="21"/>
          <w:highlight w:val="none"/>
        </w:rPr>
        <w:t xml:space="preserve">，缺陷责任期自工程竣工验收合格之日起计算。单位工程先于全部工程进行验收，单位工程缺陷责任期自单位工程验收合格之日起算。</w:t>
      </w:r>
      <w:r/>
    </w:p>
    <w:p>
      <w:pPr>
        <w:pStyle w:val="1057"/>
        <w:ind w:firstLine="420"/>
        <w:spacing w:line="360" w:lineRule="auto"/>
        <w:rPr>
          <w:rStyle w:val="790"/>
          <w:rFonts w:ascii="宋体" w:hAnsi="宋体" w:eastAsia="宋体" w:cs="Times New Roman"/>
          <w:color w:val="auto"/>
          <w:sz w:val="21"/>
          <w:szCs w:val="21"/>
          <w:highlight w:val="none"/>
        </w:rPr>
      </w:pPr>
      <w:r>
        <w:rPr>
          <w:rStyle w:val="790"/>
          <w:rFonts w:hint="eastAsia" w:ascii="宋体" w:hAnsi="宋体" w:eastAsia="宋体" w:cs="Times New Roman"/>
          <w:color w:val="auto"/>
          <w:sz w:val="21"/>
          <w:szCs w:val="21"/>
          <w:highlight w:val="none"/>
        </w:rPr>
        <w:t xml:space="preserve">四、质量保修责任</w:t>
      </w:r>
      <w:r/>
    </w:p>
    <w:p>
      <w:pPr>
        <w:pStyle w:val="1057"/>
        <w:ind w:firstLine="420"/>
        <w:spacing w:line="360" w:lineRule="auto"/>
        <w:rPr>
          <w:rStyle w:val="790"/>
          <w:rFonts w:ascii="宋体" w:hAnsi="宋体" w:eastAsia="宋体" w:cs="Times New Roman"/>
          <w:color w:val="auto"/>
          <w:sz w:val="21"/>
          <w:szCs w:val="21"/>
          <w:highlight w:val="none"/>
        </w:rPr>
      </w:pPr>
      <w:r>
        <w:rPr>
          <w:rStyle w:val="790"/>
          <w:rFonts w:hint="eastAsia" w:ascii="宋体" w:hAnsi="宋体" w:eastAsia="宋体" w:cs="Times New Roman"/>
          <w:color w:val="auto"/>
          <w:sz w:val="21"/>
          <w:szCs w:val="21"/>
          <w:highlight w:val="none"/>
        </w:rPr>
        <w:t xml:space="preserve">1．</w:t>
      </w:r>
      <w:r>
        <w:rPr>
          <w:rStyle w:val="790"/>
          <w:rFonts w:ascii="宋体" w:hAnsi="宋体" w:eastAsia="宋体" w:cs="Times New Roman"/>
          <w:color w:val="auto"/>
          <w:sz w:val="21"/>
          <w:szCs w:val="21"/>
          <w:highlight w:val="none"/>
        </w:rPr>
        <w:t xml:space="preserve">属于保修范围、内容的项目，承包人应当在接到保修通知之日起</w:t>
      </w:r>
      <w:r>
        <w:rPr>
          <w:rStyle w:val="790"/>
          <w:rFonts w:hint="eastAsia" w:ascii="宋体" w:hAnsi="宋体" w:eastAsia="宋体" w:cs="Times New Roman"/>
          <w:color w:val="auto"/>
          <w:sz w:val="21"/>
          <w:szCs w:val="21"/>
          <w:highlight w:val="none"/>
          <w:u w:val="single"/>
        </w:rPr>
        <w:t xml:space="preserve"> 7 </w:t>
      </w:r>
      <w:r>
        <w:rPr>
          <w:rStyle w:val="790"/>
          <w:rFonts w:ascii="宋体" w:hAnsi="宋体" w:eastAsia="宋体" w:cs="Times New Roman"/>
          <w:color w:val="auto"/>
          <w:sz w:val="21"/>
          <w:szCs w:val="21"/>
          <w:highlight w:val="none"/>
        </w:rPr>
        <w:t xml:space="preserve">天内派人保修。承包人不在约定期限内派人保修的，发包人可以委托他人修理</w:t>
      </w:r>
      <w:r>
        <w:rPr>
          <w:rStyle w:val="790"/>
          <w:rFonts w:hint="eastAsia" w:ascii="宋体" w:hAnsi="宋体" w:eastAsia="宋体" w:cs="Times New Roman"/>
          <w:color w:val="auto"/>
          <w:sz w:val="21"/>
          <w:szCs w:val="21"/>
          <w:highlight w:val="none"/>
        </w:rPr>
        <w:t xml:space="preserve">，修理费用从质量保修金内扣除</w:t>
      </w:r>
      <w:r>
        <w:rPr>
          <w:rStyle w:val="790"/>
          <w:rFonts w:ascii="宋体" w:hAnsi="宋体" w:eastAsia="宋体" w:cs="Times New Roman"/>
          <w:color w:val="auto"/>
          <w:sz w:val="21"/>
          <w:szCs w:val="21"/>
          <w:highlight w:val="none"/>
        </w:rPr>
        <w:t xml:space="preserve">。</w:t>
      </w:r>
      <w:r/>
    </w:p>
    <w:p>
      <w:pPr>
        <w:pStyle w:val="1057"/>
        <w:ind w:firstLine="420"/>
        <w:spacing w:line="360" w:lineRule="auto"/>
        <w:rPr>
          <w:rStyle w:val="790"/>
          <w:rFonts w:ascii="宋体" w:hAnsi="宋体" w:eastAsia="宋体" w:cs="Times New Roman"/>
          <w:color w:val="auto"/>
          <w:sz w:val="21"/>
          <w:szCs w:val="21"/>
          <w:highlight w:val="none"/>
        </w:rPr>
      </w:pPr>
      <w:r>
        <w:rPr>
          <w:rStyle w:val="790"/>
          <w:rFonts w:hint="eastAsia" w:ascii="宋体" w:hAnsi="宋体" w:eastAsia="宋体" w:cs="Times New Roman"/>
          <w:color w:val="auto"/>
          <w:sz w:val="21"/>
          <w:szCs w:val="21"/>
          <w:highlight w:val="none"/>
        </w:rPr>
        <w:t xml:space="preserve">2．</w:t>
      </w:r>
      <w:r>
        <w:rPr>
          <w:rStyle w:val="790"/>
          <w:rFonts w:ascii="宋体" w:hAnsi="宋体" w:eastAsia="宋体" w:cs="Times New Roman"/>
          <w:color w:val="auto"/>
          <w:sz w:val="21"/>
          <w:szCs w:val="21"/>
          <w:highlight w:val="none"/>
        </w:rPr>
        <w:t xml:space="preserve">发生紧急事故需抢修的，承包人在接到事故通知后，应当立即到达事故现场抢修。</w:t>
      </w:r>
      <w:r/>
    </w:p>
    <w:p>
      <w:pPr>
        <w:pStyle w:val="1057"/>
        <w:ind w:firstLine="420"/>
        <w:spacing w:line="360" w:lineRule="auto"/>
        <w:rPr>
          <w:rStyle w:val="790"/>
          <w:rFonts w:ascii="宋体" w:hAnsi="宋体" w:eastAsia="宋体" w:cs="Times New Roman"/>
          <w:color w:val="auto"/>
          <w:sz w:val="21"/>
          <w:szCs w:val="21"/>
          <w:highlight w:val="none"/>
        </w:rPr>
      </w:pPr>
      <w:r>
        <w:rPr>
          <w:rStyle w:val="790"/>
          <w:rFonts w:hint="eastAsia" w:ascii="宋体" w:hAnsi="宋体" w:eastAsia="宋体" w:cs="Times New Roman"/>
          <w:color w:val="auto"/>
          <w:sz w:val="21"/>
          <w:szCs w:val="21"/>
          <w:highlight w:val="none"/>
        </w:rPr>
        <w:t xml:space="preserve">3．</w:t>
      </w:r>
      <w:r>
        <w:rPr>
          <w:rStyle w:val="790"/>
          <w:rFonts w:ascii="宋体" w:hAnsi="宋体" w:eastAsia="宋体" w:cs="Times New Roman"/>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57"/>
        <w:ind w:firstLine="420"/>
        <w:spacing w:line="360" w:lineRule="auto"/>
        <w:rPr>
          <w:rStyle w:val="790"/>
          <w:rFonts w:ascii="宋体" w:hAnsi="宋体" w:eastAsia="宋体" w:cs="Times New Roman"/>
          <w:color w:val="auto"/>
          <w:sz w:val="21"/>
          <w:szCs w:val="21"/>
          <w:highlight w:val="none"/>
        </w:rPr>
      </w:pPr>
      <w:r>
        <w:rPr>
          <w:rStyle w:val="790"/>
          <w:rFonts w:hint="eastAsia" w:ascii="宋体" w:hAnsi="宋体" w:eastAsia="宋体" w:cs="Times New Roman"/>
          <w:color w:val="auto"/>
          <w:sz w:val="21"/>
          <w:szCs w:val="21"/>
          <w:highlight w:val="none"/>
        </w:rPr>
        <w:t xml:space="preserve">4．</w:t>
      </w:r>
      <w:r>
        <w:rPr>
          <w:rStyle w:val="790"/>
          <w:rFonts w:ascii="宋体" w:hAnsi="宋体" w:eastAsia="宋体" w:cs="Times New Roman"/>
          <w:color w:val="auto"/>
          <w:sz w:val="21"/>
          <w:szCs w:val="21"/>
          <w:highlight w:val="none"/>
        </w:rPr>
        <w:t xml:space="preserve">质量保修完成后，由发包人组织验收。</w:t>
      </w:r>
      <w:r/>
    </w:p>
    <w:p>
      <w:pPr>
        <w:pStyle w:val="1057"/>
        <w:ind w:firstLine="420"/>
        <w:spacing w:line="360" w:lineRule="auto"/>
        <w:rPr>
          <w:rStyle w:val="790"/>
          <w:rFonts w:ascii="宋体" w:hAnsi="宋体" w:eastAsia="宋体" w:cs="Times New Roman"/>
          <w:color w:val="auto"/>
          <w:sz w:val="21"/>
          <w:szCs w:val="21"/>
          <w:highlight w:val="none"/>
        </w:rPr>
      </w:pPr>
      <w:r>
        <w:rPr>
          <w:rStyle w:val="790"/>
          <w:rFonts w:hint="eastAsia" w:ascii="宋体" w:hAnsi="宋体" w:eastAsia="宋体" w:cs="Times New Roman"/>
          <w:color w:val="auto"/>
          <w:sz w:val="21"/>
          <w:szCs w:val="21"/>
          <w:highlight w:val="none"/>
        </w:rPr>
        <w:t xml:space="preserve">五、保修费用</w:t>
      </w:r>
      <w:r/>
    </w:p>
    <w:p>
      <w:pPr>
        <w:pStyle w:val="1057"/>
        <w:ind w:firstLine="420"/>
        <w:spacing w:line="360" w:lineRule="auto"/>
        <w:rPr>
          <w:rStyle w:val="790"/>
          <w:rFonts w:hint="eastAsia" w:ascii="宋体" w:hAnsi="宋体" w:eastAsia="宋体" w:cs="Times New Roman"/>
          <w:color w:val="auto"/>
          <w:sz w:val="21"/>
          <w:szCs w:val="21"/>
          <w:highlight w:val="none"/>
        </w:rPr>
      </w:pPr>
      <w:r>
        <w:rPr>
          <w:rStyle w:val="790"/>
          <w:rFonts w:hint="eastAsia" w:ascii="宋体" w:hAnsi="宋体" w:eastAsia="宋体" w:cs="Times New Roman"/>
          <w:color w:val="auto"/>
          <w:sz w:val="21"/>
          <w:szCs w:val="21"/>
          <w:highlight w:val="none"/>
        </w:rPr>
        <w:t xml:space="preserve">保修费用由造成质量缺陷的责任方承担。本工程约定的工程质量保修金为施工审定价的3%。质量保修金银行利率：</w:t>
      </w:r>
      <w:r>
        <w:rPr>
          <w:rStyle w:val="790"/>
          <w:rFonts w:hint="eastAsia" w:ascii="宋体" w:hAnsi="宋体" w:eastAsia="宋体" w:cs="Times New Roman"/>
          <w:color w:val="auto"/>
          <w:sz w:val="21"/>
          <w:szCs w:val="21"/>
          <w:highlight w:val="none"/>
          <w:u w:val="single"/>
        </w:rPr>
        <w:t xml:space="preserve">不计。</w:t>
      </w:r>
      <w:r/>
    </w:p>
    <w:p>
      <w:pPr>
        <w:pStyle w:val="1057"/>
        <w:ind w:firstLine="420"/>
        <w:spacing w:line="360" w:lineRule="auto"/>
        <w:rPr>
          <w:rStyle w:val="790"/>
          <w:rFonts w:ascii="宋体" w:hAnsi="宋体" w:eastAsia="宋体" w:cs="Times New Roman"/>
          <w:color w:val="auto"/>
          <w:sz w:val="21"/>
          <w:szCs w:val="21"/>
          <w:highlight w:val="none"/>
        </w:rPr>
      </w:pPr>
      <w:r>
        <w:rPr>
          <w:rStyle w:val="790"/>
          <w:rFonts w:hint="eastAsia" w:ascii="宋体" w:hAnsi="宋体" w:eastAsia="宋体" w:cs="Times New Roman"/>
          <w:color w:val="auto"/>
          <w:sz w:val="21"/>
          <w:szCs w:val="21"/>
          <w:highlight w:val="none"/>
        </w:rPr>
        <w:t xml:space="preserve">六、双方约定的其他工程质量保修事项：</w:t>
      </w:r>
      <w:r>
        <w:rPr>
          <w:rStyle w:val="790"/>
          <w:rFonts w:hint="eastAsia" w:ascii="宋体" w:hAnsi="宋体" w:eastAsia="宋体" w:cs="Times New Roman"/>
          <w:color w:val="auto"/>
          <w:sz w:val="21"/>
          <w:szCs w:val="21"/>
          <w:highlight w:val="none"/>
          <w:u w:val="single"/>
          <w:lang w:val="en-US" w:eastAsia="zh-CN"/>
        </w:rPr>
        <w:t xml:space="preserve">/</w:t>
      </w:r>
      <w:r>
        <w:rPr>
          <w:rStyle w:val="790"/>
          <w:rFonts w:ascii="宋体" w:hAnsi="宋体" w:eastAsia="宋体" w:cs="Times New Roman"/>
          <w:color w:val="auto"/>
          <w:sz w:val="21"/>
          <w:szCs w:val="21"/>
          <w:highlight w:val="none"/>
        </w:rPr>
        <w:t xml:space="preserve">。</w:t>
      </w:r>
      <w:r/>
    </w:p>
    <w:p>
      <w:pPr>
        <w:pStyle w:val="1057"/>
        <w:ind w:firstLine="399"/>
        <w:spacing w:line="360" w:lineRule="auto"/>
        <w:rPr>
          <w:rStyle w:val="790"/>
          <w:rFonts w:ascii="宋体" w:hAnsi="宋体" w:eastAsia="宋体" w:cs="Times New Roman"/>
          <w:color w:val="auto"/>
          <w:sz w:val="21"/>
          <w:szCs w:val="21"/>
          <w:highlight w:val="none"/>
        </w:rPr>
      </w:pPr>
      <w:r>
        <w:rPr>
          <w:rStyle w:val="790"/>
          <w:rFonts w:ascii="宋体" w:hAnsi="宋体" w:eastAsia="宋体" w:cs="Times New Roman"/>
          <w:color w:val="auto"/>
          <w:sz w:val="21"/>
          <w:szCs w:val="21"/>
          <w:highlight w:val="none"/>
        </w:rPr>
        <w:t xml:space="preserve">工程质量保修书由发包人、承包人在工程竣工验收前共同签署，作为施工合同附件，其有效期限至保修期满。</w:t>
      </w:r>
      <w:r/>
    </w:p>
    <w:p>
      <w:pPr>
        <w:pStyle w:val="1057"/>
        <w:ind w:firstLine="420"/>
        <w:spacing w:line="360" w:lineRule="auto"/>
        <w:rPr>
          <w:rStyle w:val="790"/>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pStyle w:val="1057"/>
        <w:ind w:firstLine="420"/>
        <w:spacing w:line="360" w:lineRule="auto"/>
        <w:rPr>
          <w:rStyle w:val="790"/>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57"/>
        <w:ind w:firstLine="420"/>
        <w:spacing w:line="360" w:lineRule="auto"/>
        <w:rPr>
          <w:rStyle w:val="790"/>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pStyle w:val="1057"/>
        <w:spacing w:line="360" w:lineRule="auto"/>
        <w:rPr>
          <w:rStyle w:val="790"/>
          <w:rFonts w:ascii="宋体" w:hAnsi="宋体" w:eastAsia="宋体" w:cs="Times New Roman"/>
          <w:color w:val="auto"/>
          <w:sz w:val="21"/>
          <w:szCs w:val="21"/>
          <w:highlight w:val="none"/>
        </w:rPr>
      </w:pPr>
      <w:r>
        <w:rPr>
          <w:rStyle w:val="790"/>
          <w:rFonts w:ascii="宋体" w:hAnsi="宋体" w:eastAsia="宋体" w:cs="Times New Roman"/>
          <w:color w:val="auto"/>
          <w:sz w:val="21"/>
          <w:szCs w:val="21"/>
          <w:highlight w:val="none"/>
        </w:rPr>
        <w:t xml:space="preserve">发包人</w:t>
      </w:r>
      <w:r>
        <w:rPr>
          <w:rStyle w:val="790"/>
          <w:rFonts w:hint="eastAsia" w:ascii="宋体" w:hAnsi="宋体" w:eastAsia="宋体" w:cs="Times New Roman"/>
          <w:color w:val="auto"/>
          <w:sz w:val="21"/>
          <w:szCs w:val="21"/>
          <w:highlight w:val="none"/>
        </w:rPr>
        <w:t xml:space="preserve">（</w:t>
      </w:r>
      <w:r>
        <w:rPr>
          <w:rStyle w:val="790"/>
          <w:rFonts w:ascii="宋体" w:hAnsi="宋体" w:eastAsia="宋体" w:cs="Times New Roman"/>
          <w:color w:val="auto"/>
          <w:sz w:val="21"/>
          <w:szCs w:val="21"/>
          <w:highlight w:val="none"/>
        </w:rPr>
        <w:t xml:space="preserve">公章</w:t>
      </w:r>
      <w:r>
        <w:rPr>
          <w:rStyle w:val="790"/>
          <w:rFonts w:hint="eastAsia" w:ascii="宋体" w:hAnsi="宋体" w:eastAsia="宋体" w:cs="Times New Roman"/>
          <w:color w:val="auto"/>
          <w:sz w:val="21"/>
          <w:szCs w:val="21"/>
          <w:highlight w:val="none"/>
        </w:rPr>
        <w:t xml:space="preserve">）</w:t>
      </w:r>
      <w:r>
        <w:rPr>
          <w:rStyle w:val="790"/>
          <w:rFonts w:ascii="宋体" w:hAnsi="宋体" w:eastAsia="宋体" w:cs="Times New Roman"/>
          <w:color w:val="auto"/>
          <w:sz w:val="21"/>
          <w:szCs w:val="21"/>
          <w:highlight w:val="none"/>
        </w:rPr>
        <w:t xml:space="preserve">：</w:t>
      </w:r>
      <w:r>
        <w:rPr>
          <w:rStyle w:val="790"/>
          <w:rFonts w:hint="eastAsia" w:ascii="宋体" w:hAnsi="宋体" w:eastAsia="宋体" w:cs="Times New Roman"/>
          <w:color w:val="auto"/>
          <w:sz w:val="21"/>
          <w:szCs w:val="21"/>
          <w:highlight w:val="none"/>
          <w:lang w:val="en-US" w:eastAsia="zh-CN"/>
        </w:rPr>
        <w:t xml:space="preserve">         </w:t>
      </w:r>
      <w:r>
        <w:rPr>
          <w:rStyle w:val="790"/>
          <w:rFonts w:hint="eastAsia" w:ascii="宋体" w:hAnsi="宋体" w:cs="Times New Roman"/>
          <w:color w:val="auto"/>
          <w:sz w:val="21"/>
          <w:szCs w:val="21"/>
          <w:highlight w:val="none"/>
          <w:lang w:val="en-US" w:eastAsia="zh-CN"/>
        </w:rPr>
        <w:t xml:space="preserve">                      </w:t>
      </w:r>
      <w:r>
        <w:rPr>
          <w:rStyle w:val="790"/>
          <w:rFonts w:hint="eastAsia" w:ascii="宋体" w:hAnsi="宋体" w:eastAsia="宋体" w:cs="Times New Roman"/>
          <w:color w:val="auto"/>
          <w:sz w:val="21"/>
          <w:szCs w:val="21"/>
          <w:highlight w:val="none"/>
          <w:lang w:val="en-US" w:eastAsia="zh-CN"/>
        </w:rPr>
        <w:t xml:space="preserve"> </w:t>
      </w:r>
      <w:r>
        <w:rPr>
          <w:rStyle w:val="790"/>
          <w:rFonts w:ascii="宋体" w:hAnsi="宋体" w:eastAsia="宋体" w:cs="Times New Roman"/>
          <w:color w:val="auto"/>
          <w:sz w:val="21"/>
          <w:szCs w:val="21"/>
          <w:highlight w:val="none"/>
        </w:rPr>
        <w:t xml:space="preserve">承包人</w:t>
      </w:r>
      <w:r>
        <w:rPr>
          <w:rStyle w:val="790"/>
          <w:rFonts w:hint="eastAsia" w:ascii="宋体" w:hAnsi="宋体" w:eastAsia="宋体" w:cs="Times New Roman"/>
          <w:color w:val="auto"/>
          <w:sz w:val="21"/>
          <w:szCs w:val="21"/>
          <w:highlight w:val="none"/>
        </w:rPr>
        <w:t xml:space="preserve">（</w:t>
      </w:r>
      <w:r>
        <w:rPr>
          <w:rStyle w:val="790"/>
          <w:rFonts w:ascii="宋体" w:hAnsi="宋体" w:eastAsia="宋体" w:cs="Times New Roman"/>
          <w:color w:val="auto"/>
          <w:sz w:val="21"/>
          <w:szCs w:val="21"/>
          <w:highlight w:val="none"/>
        </w:rPr>
        <w:t xml:space="preserve">公章</w:t>
      </w:r>
      <w:r>
        <w:rPr>
          <w:rStyle w:val="790"/>
          <w:rFonts w:hint="eastAsia" w:ascii="宋体" w:hAnsi="宋体" w:eastAsia="宋体" w:cs="Times New Roman"/>
          <w:color w:val="auto"/>
          <w:sz w:val="21"/>
          <w:szCs w:val="21"/>
          <w:highlight w:val="none"/>
        </w:rPr>
        <w:t xml:space="preserve">）</w:t>
      </w:r>
      <w:r>
        <w:rPr>
          <w:rStyle w:val="790"/>
          <w:rFonts w:ascii="宋体" w:hAnsi="宋体" w:eastAsia="宋体" w:cs="Times New Roman"/>
          <w:color w:val="auto"/>
          <w:sz w:val="21"/>
          <w:szCs w:val="21"/>
          <w:highlight w:val="none"/>
        </w:rPr>
        <w:t xml:space="preserve">：</w:t>
      </w:r>
      <w:r/>
    </w:p>
    <w:p>
      <w:pPr>
        <w:pStyle w:val="1057"/>
        <w:spacing w:line="360" w:lineRule="auto"/>
        <w:rPr>
          <w:rStyle w:val="790"/>
          <w:rFonts w:ascii="宋体" w:hAnsi="宋体" w:eastAsia="宋体" w:cs="Times New Roman"/>
          <w:color w:val="auto"/>
          <w:sz w:val="21"/>
          <w:szCs w:val="21"/>
          <w:highlight w:val="none"/>
        </w:rPr>
      </w:pPr>
      <w:r>
        <w:rPr>
          <w:rStyle w:val="790"/>
          <w:rFonts w:ascii="宋体" w:hAnsi="宋体" w:eastAsia="宋体" w:cs="Times New Roman"/>
          <w:color w:val="auto"/>
          <w:sz w:val="21"/>
          <w:szCs w:val="21"/>
          <w:highlight w:val="none"/>
        </w:rPr>
        <w:t xml:space="preserve">地  址：</w:t>
      </w:r>
      <w:r>
        <w:rPr>
          <w:rStyle w:val="790"/>
          <w:rFonts w:hint="eastAsia" w:ascii="宋体" w:hAnsi="宋体" w:eastAsia="宋体" w:cs="Times New Roman"/>
          <w:color w:val="auto"/>
          <w:sz w:val="21"/>
          <w:szCs w:val="21"/>
          <w:highlight w:val="none"/>
        </w:rPr>
        <w:t xml:space="preserve">   </w:t>
      </w:r>
      <w:r>
        <w:rPr>
          <w:rStyle w:val="790"/>
          <w:rFonts w:hint="eastAsia" w:ascii="宋体" w:hAnsi="宋体" w:eastAsia="宋体" w:cs="Times New Roman"/>
          <w:color w:val="auto"/>
          <w:sz w:val="21"/>
          <w:szCs w:val="21"/>
          <w:highlight w:val="none"/>
          <w:lang w:val="en-US" w:eastAsia="zh-CN"/>
        </w:rPr>
        <w:t xml:space="preserve">          </w:t>
      </w:r>
      <w:r>
        <w:rPr>
          <w:rStyle w:val="790"/>
          <w:rFonts w:hint="eastAsia" w:ascii="宋体" w:hAnsi="宋体" w:eastAsia="宋体" w:cs="Times New Roman"/>
          <w:color w:val="auto"/>
          <w:sz w:val="21"/>
          <w:szCs w:val="21"/>
          <w:highlight w:val="none"/>
        </w:rPr>
        <w:t xml:space="preserve"> </w:t>
      </w:r>
      <w:r>
        <w:rPr>
          <w:rStyle w:val="790"/>
          <w:rFonts w:hint="eastAsia" w:ascii="宋体" w:hAnsi="宋体" w:eastAsia="宋体" w:cs="Times New Roman"/>
          <w:color w:val="auto"/>
          <w:sz w:val="21"/>
          <w:szCs w:val="21"/>
          <w:highlight w:val="none"/>
          <w:lang w:val="en-US" w:eastAsia="zh-CN"/>
        </w:rPr>
        <w:t xml:space="preserve">   </w:t>
      </w:r>
      <w:r>
        <w:rPr>
          <w:rStyle w:val="790"/>
          <w:rFonts w:hint="eastAsia" w:ascii="宋体" w:hAnsi="宋体" w:cs="Times New Roman"/>
          <w:color w:val="auto"/>
          <w:sz w:val="21"/>
          <w:szCs w:val="21"/>
          <w:highlight w:val="none"/>
          <w:lang w:val="en-US" w:eastAsia="zh-CN"/>
        </w:rPr>
        <w:t xml:space="preserve">                       </w:t>
      </w:r>
      <w:r>
        <w:rPr>
          <w:rStyle w:val="790"/>
          <w:rFonts w:ascii="宋体" w:hAnsi="宋体" w:eastAsia="宋体" w:cs="Times New Roman"/>
          <w:color w:val="auto"/>
          <w:sz w:val="21"/>
          <w:szCs w:val="21"/>
          <w:highlight w:val="none"/>
        </w:rPr>
        <w:t xml:space="preserve">地  址：</w:t>
      </w:r>
      <w:r/>
    </w:p>
    <w:p>
      <w:pPr>
        <w:pStyle w:val="1057"/>
        <w:spacing w:line="360" w:lineRule="auto"/>
        <w:rPr>
          <w:rStyle w:val="790"/>
          <w:rFonts w:ascii="宋体" w:hAnsi="宋体" w:eastAsia="宋体" w:cs="Times New Roman"/>
          <w:color w:val="auto"/>
          <w:sz w:val="21"/>
          <w:szCs w:val="21"/>
          <w:highlight w:val="none"/>
        </w:rPr>
      </w:pPr>
      <w:r>
        <w:rPr>
          <w:rStyle w:val="790"/>
          <w:rFonts w:ascii="宋体" w:hAnsi="宋体" w:eastAsia="宋体" w:cs="Times New Roman"/>
          <w:color w:val="auto"/>
          <w:sz w:val="21"/>
          <w:szCs w:val="21"/>
          <w:highlight w:val="none"/>
        </w:rPr>
        <w:t xml:space="preserve">法定代表人</w:t>
      </w:r>
      <w:r>
        <w:rPr>
          <w:rStyle w:val="790"/>
          <w:rFonts w:hint="eastAsia" w:ascii="宋体" w:hAnsi="宋体" w:eastAsia="宋体" w:cs="Times New Roman"/>
          <w:color w:val="auto"/>
          <w:sz w:val="21"/>
          <w:szCs w:val="21"/>
          <w:highlight w:val="none"/>
        </w:rPr>
        <w:t xml:space="preserve">（</w:t>
      </w:r>
      <w:r>
        <w:rPr>
          <w:rStyle w:val="790"/>
          <w:rFonts w:ascii="宋体" w:hAnsi="宋体" w:eastAsia="宋体" w:cs="Times New Roman"/>
          <w:color w:val="auto"/>
          <w:sz w:val="21"/>
          <w:szCs w:val="21"/>
          <w:highlight w:val="none"/>
        </w:rPr>
        <w:t xml:space="preserve">签字</w:t>
      </w:r>
      <w:r>
        <w:rPr>
          <w:rStyle w:val="790"/>
          <w:rFonts w:hint="eastAsia" w:ascii="宋体" w:hAnsi="宋体" w:eastAsia="宋体" w:cs="Times New Roman"/>
          <w:color w:val="auto"/>
          <w:sz w:val="21"/>
          <w:szCs w:val="21"/>
          <w:highlight w:val="none"/>
        </w:rPr>
        <w:t xml:space="preserve">）</w:t>
      </w:r>
      <w:r>
        <w:rPr>
          <w:rStyle w:val="790"/>
          <w:rFonts w:ascii="宋体" w:hAnsi="宋体" w:eastAsia="宋体" w:cs="Times New Roman"/>
          <w:color w:val="auto"/>
          <w:sz w:val="21"/>
          <w:szCs w:val="21"/>
          <w:highlight w:val="none"/>
        </w:rPr>
        <w:t xml:space="preserve">：</w:t>
      </w:r>
      <w:r>
        <w:rPr>
          <w:rStyle w:val="790"/>
          <w:rFonts w:hint="eastAsia" w:ascii="宋体" w:hAnsi="宋体" w:eastAsia="宋体" w:cs="Times New Roman"/>
          <w:color w:val="auto"/>
          <w:sz w:val="21"/>
          <w:szCs w:val="21"/>
          <w:highlight w:val="none"/>
        </w:rPr>
        <w:t xml:space="preserve">    </w:t>
      </w:r>
      <w:r>
        <w:rPr>
          <w:rStyle w:val="790"/>
          <w:rFonts w:hint="eastAsia" w:ascii="宋体" w:hAnsi="宋体" w:eastAsia="宋体" w:cs="Times New Roman"/>
          <w:color w:val="auto"/>
          <w:sz w:val="21"/>
          <w:szCs w:val="21"/>
          <w:highlight w:val="none"/>
          <w:lang w:val="en-US" w:eastAsia="zh-CN"/>
        </w:rPr>
        <w:t xml:space="preserve">  </w:t>
      </w:r>
      <w:r>
        <w:rPr>
          <w:rStyle w:val="790"/>
          <w:rFonts w:hint="eastAsia" w:ascii="宋体" w:hAnsi="宋体" w:cs="Times New Roman"/>
          <w:color w:val="auto"/>
          <w:sz w:val="21"/>
          <w:szCs w:val="21"/>
          <w:highlight w:val="none"/>
          <w:lang w:val="en-US" w:eastAsia="zh-CN"/>
        </w:rPr>
        <w:t xml:space="preserve">                      </w:t>
      </w:r>
      <w:r>
        <w:rPr>
          <w:rStyle w:val="790"/>
          <w:rFonts w:ascii="宋体" w:hAnsi="宋体" w:eastAsia="宋体" w:cs="Times New Roman"/>
          <w:color w:val="auto"/>
          <w:sz w:val="21"/>
          <w:szCs w:val="21"/>
          <w:highlight w:val="none"/>
        </w:rPr>
        <w:t xml:space="preserve">法定代表人</w:t>
      </w:r>
      <w:r>
        <w:rPr>
          <w:rStyle w:val="790"/>
          <w:rFonts w:hint="eastAsia" w:ascii="宋体" w:hAnsi="宋体" w:eastAsia="宋体" w:cs="Times New Roman"/>
          <w:color w:val="auto"/>
          <w:sz w:val="21"/>
          <w:szCs w:val="21"/>
          <w:highlight w:val="none"/>
        </w:rPr>
        <w:t xml:space="preserve">（</w:t>
      </w:r>
      <w:r>
        <w:rPr>
          <w:rStyle w:val="790"/>
          <w:rFonts w:ascii="宋体" w:hAnsi="宋体" w:eastAsia="宋体" w:cs="Times New Roman"/>
          <w:color w:val="auto"/>
          <w:sz w:val="21"/>
          <w:szCs w:val="21"/>
          <w:highlight w:val="none"/>
        </w:rPr>
        <w:t xml:space="preserve">签字</w:t>
      </w:r>
      <w:r>
        <w:rPr>
          <w:rStyle w:val="790"/>
          <w:rFonts w:hint="eastAsia" w:ascii="宋体" w:hAnsi="宋体" w:eastAsia="宋体" w:cs="Times New Roman"/>
          <w:color w:val="auto"/>
          <w:sz w:val="21"/>
          <w:szCs w:val="21"/>
          <w:highlight w:val="none"/>
        </w:rPr>
        <w:t xml:space="preserve">）</w:t>
      </w:r>
      <w:r>
        <w:rPr>
          <w:rStyle w:val="790"/>
          <w:rFonts w:ascii="宋体" w:hAnsi="宋体" w:eastAsia="宋体" w:cs="Times New Roman"/>
          <w:color w:val="auto"/>
          <w:sz w:val="21"/>
          <w:szCs w:val="21"/>
          <w:highlight w:val="none"/>
        </w:rPr>
        <w:t xml:space="preserve">：</w:t>
      </w:r>
      <w:r/>
    </w:p>
    <w:p>
      <w:pPr>
        <w:pStyle w:val="1057"/>
        <w:spacing w:line="360" w:lineRule="auto"/>
        <w:rPr>
          <w:rStyle w:val="790"/>
          <w:rFonts w:ascii="宋体" w:hAnsi="宋体" w:eastAsia="宋体" w:cs="Times New Roman"/>
          <w:color w:val="auto"/>
          <w:sz w:val="21"/>
          <w:szCs w:val="21"/>
          <w:highlight w:val="none"/>
        </w:rPr>
      </w:pPr>
      <w:r>
        <w:rPr>
          <w:rStyle w:val="790"/>
          <w:rFonts w:ascii="宋体" w:hAnsi="宋体" w:eastAsia="宋体" w:cs="Times New Roman"/>
          <w:color w:val="auto"/>
          <w:sz w:val="21"/>
          <w:szCs w:val="21"/>
          <w:highlight w:val="none"/>
        </w:rPr>
        <w:t xml:space="preserve">委托代理人</w:t>
      </w:r>
      <w:r>
        <w:rPr>
          <w:rStyle w:val="790"/>
          <w:rFonts w:hint="eastAsia" w:ascii="宋体" w:hAnsi="宋体" w:eastAsia="宋体" w:cs="Times New Roman"/>
          <w:color w:val="auto"/>
          <w:sz w:val="21"/>
          <w:szCs w:val="21"/>
          <w:highlight w:val="none"/>
        </w:rPr>
        <w:t xml:space="preserve">（</w:t>
      </w:r>
      <w:r>
        <w:rPr>
          <w:rStyle w:val="790"/>
          <w:rFonts w:ascii="宋体" w:hAnsi="宋体" w:eastAsia="宋体" w:cs="Times New Roman"/>
          <w:color w:val="auto"/>
          <w:sz w:val="21"/>
          <w:szCs w:val="21"/>
          <w:highlight w:val="none"/>
        </w:rPr>
        <w:t xml:space="preserve">签字</w:t>
      </w:r>
      <w:r>
        <w:rPr>
          <w:rStyle w:val="790"/>
          <w:rFonts w:hint="eastAsia" w:ascii="宋体" w:hAnsi="宋体" w:eastAsia="宋体" w:cs="Times New Roman"/>
          <w:color w:val="auto"/>
          <w:sz w:val="21"/>
          <w:szCs w:val="21"/>
          <w:highlight w:val="none"/>
        </w:rPr>
        <w:t xml:space="preserve">）</w:t>
      </w:r>
      <w:r>
        <w:rPr>
          <w:rStyle w:val="790"/>
          <w:rFonts w:ascii="宋体" w:hAnsi="宋体" w:eastAsia="宋体" w:cs="Times New Roman"/>
          <w:color w:val="auto"/>
          <w:sz w:val="21"/>
          <w:szCs w:val="21"/>
          <w:highlight w:val="none"/>
        </w:rPr>
        <w:t xml:space="preserve">：</w:t>
      </w:r>
      <w:r>
        <w:rPr>
          <w:rStyle w:val="790"/>
          <w:rFonts w:hint="eastAsia" w:ascii="宋体" w:hAnsi="宋体" w:eastAsia="宋体" w:cs="Times New Roman"/>
          <w:color w:val="auto"/>
          <w:sz w:val="21"/>
          <w:szCs w:val="21"/>
          <w:highlight w:val="none"/>
        </w:rPr>
        <w:t xml:space="preserve">   </w:t>
      </w:r>
      <w:r>
        <w:rPr>
          <w:rStyle w:val="790"/>
          <w:rFonts w:hint="eastAsia" w:ascii="宋体" w:hAnsi="宋体" w:eastAsia="宋体" w:cs="Times New Roman"/>
          <w:color w:val="auto"/>
          <w:sz w:val="21"/>
          <w:szCs w:val="21"/>
          <w:highlight w:val="none"/>
          <w:lang w:val="en-US" w:eastAsia="zh-CN"/>
        </w:rPr>
        <w:t xml:space="preserve">   </w:t>
      </w:r>
      <w:r>
        <w:rPr>
          <w:rStyle w:val="790"/>
          <w:rFonts w:hint="eastAsia" w:ascii="宋体" w:hAnsi="宋体" w:cs="Times New Roman"/>
          <w:color w:val="auto"/>
          <w:sz w:val="21"/>
          <w:szCs w:val="21"/>
          <w:highlight w:val="none"/>
          <w:lang w:val="en-US" w:eastAsia="zh-CN"/>
        </w:rPr>
        <w:t xml:space="preserve">                      </w:t>
      </w:r>
      <w:r>
        <w:rPr>
          <w:rStyle w:val="790"/>
          <w:rFonts w:ascii="宋体" w:hAnsi="宋体" w:eastAsia="宋体" w:cs="Times New Roman"/>
          <w:color w:val="auto"/>
          <w:sz w:val="21"/>
          <w:szCs w:val="21"/>
          <w:highlight w:val="none"/>
        </w:rPr>
        <w:t xml:space="preserve">托代理人</w:t>
      </w:r>
      <w:r>
        <w:rPr>
          <w:rStyle w:val="790"/>
          <w:rFonts w:hint="eastAsia" w:ascii="宋体" w:hAnsi="宋体" w:eastAsia="宋体" w:cs="Times New Roman"/>
          <w:color w:val="auto"/>
          <w:sz w:val="21"/>
          <w:szCs w:val="21"/>
          <w:highlight w:val="none"/>
        </w:rPr>
        <w:t xml:space="preserve">（</w:t>
      </w:r>
      <w:r>
        <w:rPr>
          <w:rStyle w:val="790"/>
          <w:rFonts w:ascii="宋体" w:hAnsi="宋体" w:eastAsia="宋体" w:cs="Times New Roman"/>
          <w:color w:val="auto"/>
          <w:sz w:val="21"/>
          <w:szCs w:val="21"/>
          <w:highlight w:val="none"/>
        </w:rPr>
        <w:t xml:space="preserve">签字</w:t>
      </w:r>
      <w:r>
        <w:rPr>
          <w:rStyle w:val="790"/>
          <w:rFonts w:hint="eastAsia" w:ascii="宋体" w:hAnsi="宋体" w:eastAsia="宋体" w:cs="Times New Roman"/>
          <w:color w:val="auto"/>
          <w:sz w:val="21"/>
          <w:szCs w:val="21"/>
          <w:highlight w:val="none"/>
        </w:rPr>
        <w:t xml:space="preserve">）</w:t>
      </w:r>
      <w:r>
        <w:rPr>
          <w:rStyle w:val="790"/>
          <w:rFonts w:ascii="宋体" w:hAnsi="宋体" w:eastAsia="宋体" w:cs="Times New Roman"/>
          <w:color w:val="auto"/>
          <w:sz w:val="21"/>
          <w:szCs w:val="21"/>
          <w:highlight w:val="none"/>
        </w:rPr>
        <w:t xml:space="preserve">：</w:t>
      </w:r>
      <w:r/>
    </w:p>
    <w:p>
      <w:pPr>
        <w:pStyle w:val="1057"/>
        <w:spacing w:line="360" w:lineRule="auto"/>
        <w:rPr>
          <w:rStyle w:val="790"/>
          <w:rFonts w:ascii="宋体" w:hAnsi="宋体" w:eastAsia="宋体" w:cs="Times New Roman"/>
          <w:color w:val="auto"/>
          <w:sz w:val="21"/>
          <w:szCs w:val="21"/>
          <w:highlight w:val="none"/>
        </w:rPr>
      </w:pPr>
      <w:r>
        <w:rPr>
          <w:rStyle w:val="790"/>
          <w:rFonts w:ascii="宋体" w:hAnsi="宋体" w:eastAsia="宋体" w:cs="Times New Roman"/>
          <w:color w:val="auto"/>
          <w:sz w:val="21"/>
          <w:szCs w:val="21"/>
          <w:highlight w:val="none"/>
        </w:rPr>
        <w:t xml:space="preserve">电  话：</w:t>
      </w:r>
      <w:r>
        <w:rPr>
          <w:rStyle w:val="790"/>
          <w:rFonts w:hint="eastAsia" w:ascii="宋体" w:hAnsi="宋体" w:eastAsia="宋体" w:cs="Times New Roman"/>
          <w:color w:val="auto"/>
          <w:sz w:val="21"/>
          <w:szCs w:val="21"/>
          <w:highlight w:val="none"/>
        </w:rPr>
        <w:t xml:space="preserve">    </w:t>
      </w:r>
      <w:r>
        <w:rPr>
          <w:rStyle w:val="790"/>
          <w:rFonts w:hint="eastAsia" w:ascii="宋体" w:hAnsi="宋体" w:eastAsia="宋体" w:cs="Times New Roman"/>
          <w:color w:val="auto"/>
          <w:sz w:val="21"/>
          <w:szCs w:val="21"/>
          <w:highlight w:val="none"/>
          <w:lang w:val="en-US" w:eastAsia="zh-CN"/>
        </w:rPr>
        <w:t xml:space="preserve">             </w:t>
      </w:r>
      <w:r>
        <w:rPr>
          <w:rStyle w:val="790"/>
          <w:rFonts w:hint="eastAsia" w:ascii="宋体" w:hAnsi="宋体" w:cs="Times New Roman"/>
          <w:color w:val="auto"/>
          <w:sz w:val="21"/>
          <w:szCs w:val="21"/>
          <w:highlight w:val="none"/>
          <w:lang w:val="en-US" w:eastAsia="zh-CN"/>
        </w:rPr>
        <w:t xml:space="preserve">                       </w:t>
      </w:r>
      <w:r>
        <w:rPr>
          <w:rStyle w:val="790"/>
          <w:rFonts w:ascii="宋体" w:hAnsi="宋体" w:eastAsia="宋体" w:cs="Times New Roman"/>
          <w:color w:val="auto"/>
          <w:sz w:val="21"/>
          <w:szCs w:val="21"/>
          <w:highlight w:val="none"/>
        </w:rPr>
        <w:t xml:space="preserve">电  话：</w:t>
      </w:r>
      <w:r/>
    </w:p>
    <w:p>
      <w:pPr>
        <w:pStyle w:val="1057"/>
        <w:spacing w:line="360" w:lineRule="auto"/>
        <w:rPr>
          <w:rStyle w:val="790"/>
          <w:rFonts w:ascii="宋体" w:hAnsi="宋体" w:eastAsia="宋体" w:cs="Times New Roman"/>
          <w:color w:val="auto"/>
          <w:sz w:val="21"/>
          <w:szCs w:val="21"/>
          <w:highlight w:val="none"/>
        </w:rPr>
      </w:pPr>
      <w:r>
        <w:rPr>
          <w:rStyle w:val="790"/>
          <w:rFonts w:ascii="宋体" w:hAnsi="宋体" w:eastAsia="宋体" w:cs="Times New Roman"/>
          <w:color w:val="auto"/>
          <w:sz w:val="21"/>
          <w:szCs w:val="21"/>
          <w:highlight w:val="none"/>
        </w:rPr>
        <w:t xml:space="preserve">传  真：</w:t>
      </w:r>
      <w:r>
        <w:rPr>
          <w:rStyle w:val="790"/>
          <w:rFonts w:hint="eastAsia" w:ascii="宋体" w:hAnsi="宋体" w:eastAsia="宋体" w:cs="Times New Roman"/>
          <w:color w:val="auto"/>
          <w:sz w:val="21"/>
          <w:szCs w:val="21"/>
          <w:highlight w:val="none"/>
        </w:rPr>
        <w:t xml:space="preserve">    </w:t>
      </w:r>
      <w:r>
        <w:rPr>
          <w:rStyle w:val="790"/>
          <w:rFonts w:hint="eastAsia" w:ascii="宋体" w:hAnsi="宋体" w:eastAsia="宋体" w:cs="Times New Roman"/>
          <w:color w:val="auto"/>
          <w:sz w:val="21"/>
          <w:szCs w:val="21"/>
          <w:highlight w:val="none"/>
          <w:lang w:val="en-US" w:eastAsia="zh-CN"/>
        </w:rPr>
        <w:t xml:space="preserve">             </w:t>
      </w:r>
      <w:r>
        <w:rPr>
          <w:rStyle w:val="790"/>
          <w:rFonts w:hint="eastAsia" w:ascii="宋体" w:hAnsi="宋体" w:cs="Times New Roman"/>
          <w:color w:val="auto"/>
          <w:sz w:val="21"/>
          <w:szCs w:val="21"/>
          <w:highlight w:val="none"/>
          <w:lang w:val="en-US" w:eastAsia="zh-CN"/>
        </w:rPr>
        <w:t xml:space="preserve">                       </w:t>
      </w:r>
      <w:r>
        <w:rPr>
          <w:rStyle w:val="790"/>
          <w:rFonts w:ascii="宋体" w:hAnsi="宋体" w:eastAsia="宋体" w:cs="Times New Roman"/>
          <w:color w:val="auto"/>
          <w:sz w:val="21"/>
          <w:szCs w:val="21"/>
          <w:highlight w:val="none"/>
        </w:rPr>
        <w:t xml:space="preserve">传  真：</w:t>
      </w:r>
      <w:r/>
    </w:p>
    <w:p>
      <w:pPr>
        <w:pStyle w:val="1057"/>
        <w:spacing w:line="360" w:lineRule="auto"/>
        <w:rPr>
          <w:rStyle w:val="790"/>
          <w:rFonts w:ascii="宋体" w:hAnsi="宋体" w:eastAsia="宋体" w:cs="Times New Roman"/>
          <w:color w:val="auto"/>
          <w:sz w:val="21"/>
          <w:szCs w:val="21"/>
          <w:highlight w:val="none"/>
        </w:rPr>
      </w:pPr>
      <w:r>
        <w:rPr>
          <w:rStyle w:val="790"/>
          <w:rFonts w:ascii="宋体" w:hAnsi="宋体" w:eastAsia="宋体" w:cs="Times New Roman"/>
          <w:color w:val="auto"/>
          <w:sz w:val="21"/>
          <w:szCs w:val="21"/>
          <w:highlight w:val="none"/>
        </w:rPr>
        <w:t xml:space="preserve">开户银行：</w:t>
      </w:r>
      <w:r>
        <w:rPr>
          <w:rStyle w:val="790"/>
          <w:rFonts w:hint="eastAsia" w:ascii="宋体" w:hAnsi="宋体" w:eastAsia="宋体" w:cs="Times New Roman"/>
          <w:color w:val="auto"/>
          <w:sz w:val="21"/>
          <w:szCs w:val="21"/>
          <w:highlight w:val="none"/>
        </w:rPr>
        <w:t xml:space="preserve">    </w:t>
      </w:r>
      <w:r>
        <w:rPr>
          <w:rStyle w:val="790"/>
          <w:rFonts w:hint="eastAsia" w:ascii="宋体" w:hAnsi="宋体" w:eastAsia="宋体" w:cs="Times New Roman"/>
          <w:color w:val="auto"/>
          <w:sz w:val="21"/>
          <w:szCs w:val="21"/>
          <w:highlight w:val="none"/>
          <w:lang w:val="en-US" w:eastAsia="zh-CN"/>
        </w:rPr>
        <w:t xml:space="preserve">           </w:t>
      </w:r>
      <w:r>
        <w:rPr>
          <w:rStyle w:val="790"/>
          <w:rFonts w:hint="eastAsia" w:ascii="宋体" w:hAnsi="宋体" w:cs="Times New Roman"/>
          <w:color w:val="auto"/>
          <w:sz w:val="21"/>
          <w:szCs w:val="21"/>
          <w:highlight w:val="none"/>
          <w:lang w:val="en-US" w:eastAsia="zh-CN"/>
        </w:rPr>
        <w:t xml:space="preserve">                       </w:t>
      </w:r>
      <w:r>
        <w:rPr>
          <w:rStyle w:val="790"/>
          <w:rFonts w:ascii="宋体" w:hAnsi="宋体" w:eastAsia="宋体" w:cs="Times New Roman"/>
          <w:color w:val="auto"/>
          <w:sz w:val="21"/>
          <w:szCs w:val="21"/>
          <w:highlight w:val="none"/>
        </w:rPr>
        <w:t xml:space="preserve">开户银行</w:t>
      </w:r>
      <w:r/>
    </w:p>
    <w:p>
      <w:pPr>
        <w:pStyle w:val="1057"/>
        <w:spacing w:line="360" w:lineRule="auto"/>
        <w:tabs>
          <w:tab w:val="left" w:pos="2880" w:leader="none"/>
          <w:tab w:val="left" w:pos="3060" w:leader="none"/>
          <w:tab w:val="left" w:pos="4500" w:leader="none"/>
        </w:tabs>
        <w:rPr>
          <w:rStyle w:val="790"/>
          <w:rFonts w:ascii="宋体" w:hAnsi="宋体" w:eastAsia="宋体" w:cs="Times New Roman"/>
          <w:color w:val="auto"/>
          <w:sz w:val="21"/>
          <w:szCs w:val="21"/>
          <w:highlight w:val="none"/>
        </w:rPr>
      </w:pPr>
      <w:r>
        <w:rPr>
          <w:rStyle w:val="790"/>
          <w:rFonts w:ascii="宋体" w:hAnsi="宋体" w:eastAsia="宋体" w:cs="Times New Roman"/>
          <w:color w:val="auto"/>
          <w:sz w:val="21"/>
          <w:szCs w:val="21"/>
          <w:highlight w:val="none"/>
        </w:rPr>
        <w:t xml:space="preserve">账  号： </w:t>
      </w:r>
      <w:r>
        <w:rPr>
          <w:rStyle w:val="790"/>
          <w:rFonts w:hint="eastAsia" w:ascii="宋体" w:hAnsi="宋体" w:eastAsia="宋体" w:cs="Times New Roman"/>
          <w:color w:val="auto"/>
          <w:sz w:val="21"/>
          <w:szCs w:val="21"/>
          <w:highlight w:val="none"/>
        </w:rPr>
        <w:t xml:space="preserve">   </w:t>
      </w:r>
      <w:r>
        <w:rPr>
          <w:rStyle w:val="790"/>
          <w:rFonts w:hint="eastAsia" w:ascii="宋体" w:hAnsi="宋体" w:eastAsia="宋体" w:cs="Times New Roman"/>
          <w:color w:val="auto"/>
          <w:sz w:val="21"/>
          <w:szCs w:val="21"/>
          <w:highlight w:val="none"/>
          <w:lang w:val="en-US" w:eastAsia="zh-CN"/>
        </w:rPr>
        <w:t xml:space="preserve">             </w:t>
      </w:r>
      <w:r>
        <w:rPr>
          <w:rStyle w:val="790"/>
          <w:rFonts w:hint="eastAsia" w:ascii="宋体" w:hAnsi="宋体" w:cs="Times New Roman"/>
          <w:color w:val="auto"/>
          <w:sz w:val="21"/>
          <w:szCs w:val="21"/>
          <w:highlight w:val="none"/>
          <w:lang w:val="en-US" w:eastAsia="zh-CN"/>
        </w:rPr>
        <w:t xml:space="preserve">                       </w:t>
      </w:r>
      <w:r>
        <w:rPr>
          <w:rStyle w:val="790"/>
          <w:rFonts w:ascii="宋体" w:hAnsi="宋体" w:eastAsia="宋体" w:cs="Times New Roman"/>
          <w:color w:val="auto"/>
          <w:sz w:val="21"/>
          <w:szCs w:val="21"/>
          <w:highlight w:val="none"/>
        </w:rPr>
        <w:t xml:space="preserve">账  号：</w:t>
      </w:r>
      <w:r/>
    </w:p>
    <w:p>
      <w:pPr>
        <w:pStyle w:val="1057"/>
        <w:spacing w:line="360" w:lineRule="auto"/>
        <w:rPr>
          <w:rStyle w:val="790"/>
          <w:rFonts w:hint="eastAsia" w:ascii="Calibri" w:hAnsi="Calibri" w:eastAsia="宋体" w:cs="Times New Roman"/>
          <w:color w:val="auto"/>
          <w:sz w:val="21"/>
          <w:szCs w:val="21"/>
          <w:highlight w:val="none"/>
        </w:rPr>
      </w:pPr>
      <w:r>
        <w:rPr>
          <w:rStyle w:val="790"/>
          <w:rFonts w:ascii="宋体" w:hAnsi="宋体" w:eastAsia="宋体" w:cs="Times New Roman"/>
          <w:color w:val="auto"/>
          <w:sz w:val="21"/>
          <w:szCs w:val="21"/>
          <w:highlight w:val="none"/>
        </w:rPr>
        <w:t xml:space="preserve">邮政编码：</w:t>
      </w:r>
      <w:r>
        <w:rPr>
          <w:rStyle w:val="790"/>
          <w:rFonts w:hint="eastAsia" w:ascii="宋体" w:hAnsi="宋体" w:eastAsia="宋体" w:cs="Times New Roman"/>
          <w:color w:val="auto"/>
          <w:sz w:val="21"/>
          <w:szCs w:val="21"/>
          <w:highlight w:val="none"/>
        </w:rPr>
        <w:t xml:space="preserve">    </w:t>
      </w:r>
      <w:r>
        <w:rPr>
          <w:rStyle w:val="790"/>
          <w:rFonts w:hint="eastAsia" w:ascii="宋体" w:hAnsi="宋体" w:eastAsia="宋体" w:cs="Times New Roman"/>
          <w:color w:val="auto"/>
          <w:sz w:val="21"/>
          <w:szCs w:val="21"/>
          <w:highlight w:val="none"/>
          <w:lang w:val="en-US" w:eastAsia="zh-CN"/>
        </w:rPr>
        <w:t xml:space="preserve">           </w:t>
      </w:r>
      <w:r>
        <w:rPr>
          <w:rStyle w:val="790"/>
          <w:rFonts w:hint="eastAsia" w:ascii="宋体" w:hAnsi="宋体" w:cs="Times New Roman"/>
          <w:color w:val="auto"/>
          <w:sz w:val="21"/>
          <w:szCs w:val="21"/>
          <w:highlight w:val="none"/>
          <w:lang w:val="en-US" w:eastAsia="zh-CN"/>
        </w:rPr>
        <w:t xml:space="preserve">                       </w:t>
      </w:r>
      <w:r>
        <w:rPr>
          <w:rStyle w:val="790"/>
          <w:rFonts w:ascii="宋体" w:hAnsi="宋体" w:eastAsia="宋体" w:cs="Times New Roman"/>
          <w:color w:val="auto"/>
          <w:sz w:val="21"/>
          <w:szCs w:val="21"/>
          <w:highlight w:val="none"/>
        </w:rPr>
        <w:t xml:space="preserve">邮政编码：</w:t>
      </w:r>
      <w:r/>
    </w:p>
    <w:p>
      <w:pPr>
        <w:spacing w:before="156" w:after="156" w:line="440" w:lineRule="exact"/>
        <w:rPr>
          <w:rFonts w:ascii="宋体"/>
          <w:b/>
          <w:color w:val="auto"/>
          <w:sz w:val="24"/>
          <w:szCs w:val="24"/>
          <w:highlight w:val="none"/>
        </w:rPr>
      </w:pPr>
      <w:r>
        <w:rPr>
          <w:rFonts w:ascii="宋体"/>
          <w:b/>
          <w:color w:val="auto"/>
          <w:sz w:val="24"/>
          <w:szCs w:val="24"/>
          <w:highlight w:val="none"/>
        </w:rPr>
      </w:r>
      <w:r/>
    </w:p>
    <w:p>
      <w:pPr>
        <w:jc w:val="center"/>
        <w:spacing w:line="480" w:lineRule="exact"/>
        <w:rPr>
          <w:rFonts w:hint="eastAsia" w:ascii="宋体" w:hAnsi="宋体" w:cs="方正小标宋_GBK"/>
          <w:b/>
          <w:color w:val="auto"/>
          <w:sz w:val="30"/>
          <w:szCs w:val="30"/>
          <w:highlight w:val="none"/>
        </w:rPr>
      </w:pPr>
      <w:r/>
      <w:bookmarkStart w:id="78" w:name="_Toc504121797"/>
      <w:r/>
      <w:bookmarkStart w:id="79" w:name="_Toc496171633"/>
      <w:r/>
      <w:r/>
    </w:p>
    <w:p>
      <w:pPr>
        <w:jc w:val="center"/>
        <w:spacing w:line="480" w:lineRule="exact"/>
        <w:rPr>
          <w:rFonts w:hint="eastAsia" w:ascii="宋体" w:hAnsi="宋体" w:cs="方正小标宋_GBK"/>
          <w:b/>
          <w:color w:val="auto"/>
          <w:sz w:val="30"/>
          <w:szCs w:val="30"/>
          <w:highlight w:val="none"/>
        </w:rPr>
      </w:pPr>
      <w:r>
        <w:rPr>
          <w:rFonts w:hint="eastAsia" w:ascii="宋体" w:hAnsi="宋体" w:cs="方正小标宋_GBK"/>
          <w:b/>
          <w:color w:val="auto"/>
          <w:sz w:val="30"/>
          <w:szCs w:val="30"/>
          <w:highlight w:val="none"/>
        </w:rPr>
      </w:r>
      <w:r/>
    </w:p>
    <w:p>
      <w:pPr>
        <w:jc w:val="center"/>
        <w:spacing w:line="480" w:lineRule="exact"/>
        <w:rPr>
          <w:rFonts w:hint="eastAsia" w:ascii="宋体" w:hAnsi="宋体" w:cs="方正小标宋_GBK"/>
          <w:b/>
          <w:color w:val="auto"/>
          <w:sz w:val="30"/>
          <w:szCs w:val="30"/>
          <w:highlight w:val="none"/>
        </w:rPr>
      </w:pPr>
      <w:r>
        <w:rPr>
          <w:rFonts w:hint="eastAsia" w:ascii="宋体" w:hAnsi="宋体" w:cs="方正小标宋_GBK"/>
          <w:b/>
          <w:color w:val="auto"/>
          <w:sz w:val="30"/>
          <w:szCs w:val="30"/>
          <w:highlight w:val="none"/>
        </w:rPr>
      </w:r>
      <w:r/>
    </w:p>
    <w:p>
      <w:pPr>
        <w:spacing w:after="120"/>
        <w:rPr>
          <w:color w:val="auto"/>
          <w:szCs w:val="24"/>
          <w:highlight w:val="none"/>
        </w:rPr>
      </w:pPr>
      <w:r>
        <w:rPr>
          <w:color w:val="auto"/>
          <w:szCs w:val="24"/>
          <w:highlight w:val="none"/>
        </w:rPr>
      </w:r>
      <w:r/>
    </w:p>
    <w:p>
      <w:pPr>
        <w:rPr>
          <w:rFonts w:hint="eastAsia" w:ascii="宋体" w:hAnsi="宋体" w:cs="方正小标宋_GBK"/>
          <w:b/>
          <w:color w:val="auto"/>
          <w:sz w:val="30"/>
          <w:szCs w:val="30"/>
          <w:highlight w:val="none"/>
        </w:rPr>
      </w:pPr>
      <w:r>
        <w:rPr>
          <w:rFonts w:hint="eastAsia" w:ascii="宋体" w:hAnsi="宋体" w:cs="方正小标宋_GBK"/>
          <w:b/>
          <w:color w:val="auto"/>
          <w:sz w:val="30"/>
          <w:szCs w:val="30"/>
          <w:highlight w:val="none"/>
        </w:rPr>
        <w:br w:type="page" w:clear="all"/>
      </w:r>
      <w:r/>
    </w:p>
    <w:p>
      <w:pPr>
        <w:jc w:val="center"/>
        <w:spacing w:line="480" w:lineRule="exact"/>
        <w:rPr>
          <w:rFonts w:hint="eastAsia" w:ascii="宋体" w:hAnsi="宋体"/>
          <w:b/>
          <w:bCs/>
          <w:color w:val="auto"/>
          <w:sz w:val="30"/>
          <w:szCs w:val="30"/>
          <w:highlight w:val="none"/>
        </w:rPr>
      </w:pPr>
      <w:r>
        <w:rPr>
          <w:rFonts w:hint="eastAsia" w:ascii="宋体" w:hAnsi="宋体" w:cs="方正小标宋_GBK"/>
          <w:b/>
          <w:color w:val="auto"/>
          <w:sz w:val="30"/>
          <w:szCs w:val="30"/>
          <w:highlight w:val="none"/>
        </w:rPr>
        <w:t xml:space="preserve">施工单位安全施工承诺书</w:t>
      </w:r>
      <w:r/>
    </w:p>
    <w:p>
      <w:pPr>
        <w:ind w:firstLine="646"/>
        <w:spacing w:line="480" w:lineRule="exact"/>
        <w:rPr>
          <w:rFonts w:hint="eastAsia" w:ascii="宋体" w:hAnsi="宋体" w:cs="仿宋"/>
          <w:color w:val="auto"/>
          <w:szCs w:val="21"/>
          <w:highlight w:val="none"/>
        </w:rPr>
      </w:pPr>
      <w:r>
        <w:rPr>
          <w:rFonts w:hint="eastAsia" w:ascii="宋体" w:hAnsi="宋体" w:cs="仿宋"/>
          <w:color w:val="auto"/>
          <w:szCs w:val="21"/>
          <w:highlight w:val="none"/>
        </w:rPr>
        <w:t xml:space="preserve">本单位郑重承诺:在</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 xml:space="preserve">工程施工过程中，严格遵守《建筑法》、《安全生产法》、《建设工程安全生产管理条例》、《安全生产许可证条例》、《施工企业安全生产评价标准》、《建筑施工安全检查标准》、《危险性较大的分部分项工程安全管理规定》《水利水电工程施工发包与承包违法行为认定查处管理办法》等法律法规规章、规范标准和各项规定。</w:t>
      </w:r>
      <w:r/>
    </w:p>
    <w:p>
      <w:pPr>
        <w:ind w:firstLine="646"/>
        <w:spacing w:line="480" w:lineRule="exact"/>
        <w:rPr>
          <w:rFonts w:hint="eastAsia" w:ascii="宋体" w:hAnsi="宋体" w:cs="仿宋"/>
          <w:color w:val="auto"/>
          <w:szCs w:val="21"/>
          <w:highlight w:val="none"/>
        </w:rPr>
      </w:pPr>
      <w:r>
        <w:rPr>
          <w:rFonts w:hint="eastAsia" w:ascii="宋体" w:hAnsi="宋体" w:cs="仿宋"/>
          <w:color w:val="auto"/>
          <w:szCs w:val="21"/>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480" w:lineRule="exact"/>
        <w:rPr>
          <w:rFonts w:hint="eastAsia" w:ascii="宋体" w:hAnsi="宋体" w:cs="仿宋"/>
          <w:color w:val="auto"/>
          <w:szCs w:val="21"/>
          <w:highlight w:val="none"/>
        </w:rPr>
      </w:pPr>
      <w:r>
        <w:rPr>
          <w:rFonts w:hint="eastAsia" w:ascii="宋体" w:hAnsi="宋体" w:cs="仿宋"/>
          <w:color w:val="auto"/>
          <w:szCs w:val="21"/>
          <w:highlight w:val="none"/>
        </w:rPr>
        <w:t xml:space="preserve">单位法定代表人</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 xml:space="preserve">授权</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 xml:space="preserve">为本工程项目经理。</w:t>
      </w:r>
      <w:r/>
    </w:p>
    <w:p>
      <w:pPr>
        <w:ind w:firstLine="646"/>
        <w:spacing w:line="480" w:lineRule="exact"/>
        <w:rPr>
          <w:rFonts w:hint="eastAsia" w:ascii="宋体" w:hAnsi="宋体" w:cs="仿宋"/>
          <w:color w:val="auto"/>
          <w:szCs w:val="21"/>
          <w:highlight w:val="none"/>
        </w:rPr>
      </w:pPr>
      <w:r>
        <w:rPr>
          <w:rFonts w:hint="eastAsia" w:ascii="宋体" w:hAnsi="宋体" w:cs="仿宋"/>
          <w:color w:val="auto"/>
          <w:szCs w:val="21"/>
          <w:highlight w:val="none"/>
        </w:rPr>
        <w:t xml:space="preserve">承诺期内，若违反上述承诺内容，本企业和承诺人愿意接受建设行政主管部门及其他有关部门依据有关法律法规给予的处罚。</w:t>
      </w:r>
      <w:r/>
    </w:p>
    <w:tbl>
      <w:tblPr>
        <w:tblStyle w:val="791"/>
        <w:tblW w:w="0" w:type="auto"/>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t xml:space="preserve">法定代表人（签名）</w:t>
            </w:r>
            <w:r/>
          </w:p>
        </w:tc>
        <w:tc>
          <w:tcPr>
            <w:tcBorders>
              <w:top w:val="single" w:color="auto" w:sz="4" w:space="0"/>
              <w:left w:val="single" w:color="auto" w:sz="4" w:space="0"/>
              <w:bottom w:val="single" w:color="auto" w:sz="4" w:space="0"/>
              <w:right w:val="single" w:color="auto" w:sz="4" w:space="0"/>
            </w:tcBorders>
            <w:tcW w:w="2828"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t xml:space="preserve">承诺日期</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r>
            <w:r/>
          </w:p>
        </w:tc>
      </w:tr>
      <w:tr>
        <w:trPr>
          <w:jc w:val="center"/>
          <w:trHeight w:val="514"/>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t xml:space="preserve">联系方式</w:t>
            </w:r>
            <w:r/>
          </w:p>
        </w:tc>
        <w:tc>
          <w:tcPr>
            <w:gridSpan w:val="3"/>
            <w:tcBorders>
              <w:top w:val="single" w:color="auto" w:sz="4" w:space="0"/>
              <w:left w:val="single" w:color="auto" w:sz="4" w:space="0"/>
              <w:bottom w:val="single" w:color="auto" w:sz="4" w:space="0"/>
              <w:right w:val="single" w:color="auto" w:sz="4" w:space="0"/>
            </w:tcBorders>
            <w:tcW w:w="6459" w:type="dxa"/>
            <w:vAlign w:val="center"/>
            <w:textDirection w:val="lrTb"/>
            <w:noWrap w:val="false"/>
          </w:tcPr>
          <w:p>
            <w:pPr>
              <w:ind w:left="269" w:hanging="268"/>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r>
            <w:r/>
          </w:p>
        </w:tc>
      </w:tr>
      <w:tr>
        <w:trPr>
          <w:jc w:val="center"/>
          <w:trHeight w:val="608"/>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hint="eastAsia" w:ascii="宋体" w:hAnsi="宋体" w:cs="仿宋"/>
                <w:b/>
                <w:bCs/>
                <w:color w:val="auto"/>
                <w:szCs w:val="21"/>
                <w:highlight w:val="none"/>
              </w:rPr>
              <w:outlineLvl w:val="0"/>
            </w:pPr>
            <w:r>
              <w:rPr>
                <w:rFonts w:hint="eastAsia" w:ascii="宋体" w:hAnsi="宋体" w:cs="仿宋"/>
                <w:color w:val="auto"/>
                <w:szCs w:val="21"/>
                <w:highlight w:val="none"/>
              </w:rPr>
              <w:t xml:space="preserve">项目经理（签名）</w:t>
            </w:r>
            <w:r/>
          </w:p>
        </w:tc>
        <w:tc>
          <w:tcPr>
            <w:tcBorders>
              <w:top w:val="single" w:color="auto" w:sz="4" w:space="0"/>
              <w:left w:val="single" w:color="auto" w:sz="4" w:space="0"/>
              <w:bottom w:val="single" w:color="auto" w:sz="4" w:space="0"/>
              <w:right w:val="single" w:color="auto" w:sz="4" w:space="0"/>
            </w:tcBorders>
            <w:tcW w:w="2828" w:type="dxa"/>
            <w:vAlign w:val="center"/>
            <w:textDirection w:val="lrTb"/>
            <w:noWrap w:val="false"/>
          </w:tcPr>
          <w:p>
            <w:pPr>
              <w:jc w:val="center"/>
              <w:spacing w:line="480" w:lineRule="exact"/>
              <w:widowControl/>
              <w:rPr>
                <w:rFonts w:hint="eastAsia" w:ascii="宋体" w:hAnsi="宋体" w:cs="仿宋"/>
                <w:b/>
                <w:bCs/>
                <w:color w:val="auto"/>
                <w:szCs w:val="21"/>
                <w:highlight w:val="none"/>
              </w:rPr>
              <w:outlineLvl w:val="0"/>
            </w:pPr>
            <w:r>
              <w:rPr>
                <w:rFonts w:hint="eastAsia" w:ascii="宋体" w:hAnsi="宋体" w:cs="仿宋"/>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t xml:space="preserve">承诺日期</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spacing w:line="480" w:lineRule="exact"/>
              <w:widowControl/>
              <w:rPr>
                <w:rFonts w:hint="eastAsia" w:ascii="宋体" w:hAnsi="宋体" w:cs="仿宋"/>
                <w:b/>
                <w:bCs/>
                <w:color w:val="auto"/>
                <w:szCs w:val="21"/>
                <w:highlight w:val="none"/>
              </w:rPr>
              <w:outlineLvl w:val="0"/>
            </w:pPr>
            <w:r>
              <w:rPr>
                <w:rFonts w:hint="eastAsia" w:ascii="宋体" w:hAnsi="宋体" w:cs="仿宋"/>
                <w:b/>
                <w:bCs/>
                <w:color w:val="auto"/>
                <w:szCs w:val="21"/>
                <w:highlight w:val="none"/>
              </w:rPr>
            </w:r>
            <w:r/>
          </w:p>
        </w:tc>
      </w:tr>
      <w:tr>
        <w:trPr>
          <w:jc w:val="center"/>
          <w:trHeight w:val="546"/>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t xml:space="preserve">联系方式</w:t>
            </w:r>
            <w:r/>
          </w:p>
        </w:tc>
        <w:tc>
          <w:tcPr>
            <w:gridSpan w:val="3"/>
            <w:tcBorders>
              <w:top w:val="single" w:color="auto" w:sz="4" w:space="0"/>
              <w:left w:val="single" w:color="auto" w:sz="4" w:space="0"/>
              <w:bottom w:val="single" w:color="auto" w:sz="4" w:space="0"/>
              <w:right w:val="single" w:color="auto" w:sz="4" w:space="0"/>
            </w:tcBorders>
            <w:tcW w:w="6459" w:type="dxa"/>
            <w:vAlign w:val="center"/>
            <w:textDirection w:val="lrTb"/>
            <w:noWrap w:val="false"/>
          </w:tcPr>
          <w:p>
            <w:pPr>
              <w:jc w:val="center"/>
              <w:spacing w:line="480" w:lineRule="exact"/>
              <w:widowControl/>
              <w:rPr>
                <w:rFonts w:hint="eastAsia" w:ascii="宋体" w:hAnsi="宋体" w:cs="仿宋"/>
                <w:color w:val="auto"/>
                <w:szCs w:val="21"/>
                <w:highlight w:val="none"/>
              </w:rPr>
              <w:outlineLvl w:val="0"/>
            </w:pPr>
            <w:r>
              <w:rPr>
                <w:rFonts w:hint="eastAsia" w:ascii="宋体" w:hAnsi="宋体" w:cs="仿宋"/>
                <w:color w:val="auto"/>
                <w:szCs w:val="21"/>
                <w:highlight w:val="none"/>
              </w:rPr>
            </w:r>
            <w:r/>
          </w:p>
        </w:tc>
      </w:tr>
    </w:tbl>
    <w:p>
      <w:pPr>
        <w:spacing w:line="480" w:lineRule="exact"/>
        <w:shd w:val="clear" w:color="auto" w:fill="ffffff"/>
        <w:widowControl/>
        <w:rPr>
          <w:rFonts w:hint="eastAsia" w:ascii="宋体" w:hAnsi="宋体" w:cs="宋体"/>
          <w:color w:val="auto"/>
          <w:szCs w:val="21"/>
          <w:highlight w:val="none"/>
        </w:rPr>
      </w:pPr>
      <w:r>
        <w:rPr>
          <w:rFonts w:ascii="宋体" w:hAnsi="宋体" w:cs="宋体"/>
          <w:color w:val="auto"/>
          <w:szCs w:val="21"/>
          <w:highlight w:val="none"/>
        </w:rPr>
        <w:t xml:space="preserve"> </w:t>
      </w:r>
      <w:r/>
    </w:p>
    <w:p>
      <w:pPr>
        <w:ind w:firstLine="645"/>
        <w:spacing w:line="480" w:lineRule="exact"/>
        <w:rPr>
          <w:rFonts w:hint="eastAsia" w:ascii="宋体" w:hAnsi="宋体" w:cs="仿宋"/>
          <w:color w:val="auto"/>
          <w:szCs w:val="21"/>
          <w:highlight w:val="none"/>
        </w:rPr>
      </w:pPr>
      <w:r>
        <w:rPr>
          <w:rFonts w:ascii="宋体" w:hAnsi="宋体" w:cs="宋体"/>
          <w:color w:val="auto"/>
          <w:szCs w:val="21"/>
          <w:highlight w:val="none"/>
        </w:rPr>
        <w:t xml:space="preserve">                                        </w:t>
      </w:r>
      <w:r>
        <w:rPr>
          <w:rFonts w:hint="eastAsia" w:ascii="宋体" w:hAnsi="宋体" w:cs="仿宋"/>
          <w:color w:val="auto"/>
          <w:szCs w:val="21"/>
          <w:highlight w:val="none"/>
        </w:rPr>
        <w:t xml:space="preserve"> （单位公章）</w:t>
      </w:r>
      <w:bookmarkEnd w:id="78"/>
      <w:r/>
      <w:bookmarkEnd w:id="79"/>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802"/>
        <w:ind w:firstLine="600"/>
        <w:spacing w:before="120" w:after="120" w:line="360" w:lineRule="auto"/>
        <w:rPr>
          <w:rFonts w:hint="eastAsia" w:hAnsi="宋体" w:cs="宋体"/>
          <w:bCs/>
          <w:color w:val="auto"/>
          <w:szCs w:val="44"/>
          <w:highlight w:val="none"/>
        </w:rPr>
      </w:pPr>
      <w:r>
        <w:rPr>
          <w:rFonts w:hint="eastAsia" w:hAnsi="宋体" w:cs="宋体"/>
          <w:bCs/>
          <w:color w:val="auto"/>
          <w:szCs w:val="44"/>
          <w:highlight w:val="none"/>
        </w:rPr>
      </w:r>
      <w:r/>
    </w:p>
    <w:p>
      <w:pPr>
        <w:pStyle w:val="802"/>
        <w:ind w:firstLine="600"/>
        <w:spacing w:before="120" w:after="120" w:line="360" w:lineRule="auto"/>
        <w:rPr>
          <w:rFonts w:hint="eastAsia" w:hAnsi="宋体" w:cs="宋体"/>
          <w:bCs/>
          <w:color w:val="auto"/>
          <w:szCs w:val="44"/>
          <w:highlight w:val="none"/>
        </w:rPr>
      </w:pPr>
      <w:r>
        <w:rPr>
          <w:rFonts w:hint="eastAsia" w:hAnsi="宋体" w:cs="宋体"/>
          <w:bCs/>
          <w:color w:val="auto"/>
          <w:szCs w:val="44"/>
          <w:highlight w:val="none"/>
        </w:rPr>
      </w:r>
      <w:r/>
    </w:p>
    <w:p>
      <w:pPr>
        <w:pStyle w:val="802"/>
        <w:ind w:firstLine="600"/>
        <w:spacing w:before="120" w:after="120" w:line="360" w:lineRule="auto"/>
        <w:rPr>
          <w:rFonts w:hint="eastAsia" w:hAnsi="宋体" w:cs="宋体"/>
          <w:bCs/>
          <w:color w:val="auto"/>
          <w:szCs w:val="44"/>
          <w:highlight w:val="none"/>
        </w:rPr>
      </w:pPr>
      <w:r>
        <w:rPr>
          <w:rFonts w:hint="eastAsia" w:hAnsi="宋体" w:cs="宋体"/>
          <w:bCs/>
          <w:color w:val="auto"/>
          <w:szCs w:val="44"/>
          <w:highlight w:val="none"/>
        </w:rPr>
      </w:r>
      <w:r/>
    </w:p>
    <w:p>
      <w:pPr>
        <w:pStyle w:val="802"/>
        <w:ind w:firstLine="600"/>
        <w:spacing w:before="120" w:after="120" w:line="360" w:lineRule="auto"/>
        <w:rPr>
          <w:rFonts w:hint="eastAsia" w:hAnsi="宋体" w:cs="宋体"/>
          <w:bCs/>
          <w:color w:val="auto"/>
          <w:szCs w:val="44"/>
          <w:highlight w:val="none"/>
        </w:rPr>
      </w:pPr>
      <w:r>
        <w:rPr>
          <w:rFonts w:hint="eastAsia" w:hAnsi="宋体" w:cs="宋体"/>
          <w:bCs/>
          <w:color w:val="auto"/>
          <w:szCs w:val="44"/>
          <w:highlight w:val="none"/>
        </w:rPr>
      </w:r>
      <w:r/>
    </w:p>
    <w:p>
      <w:pPr>
        <w:pStyle w:val="802"/>
        <w:ind w:firstLine="600"/>
        <w:spacing w:before="120" w:after="120" w:line="360" w:lineRule="auto"/>
        <w:rPr>
          <w:rFonts w:hint="eastAsia" w:hAnsi="宋体" w:cs="宋体"/>
          <w:bCs/>
          <w:color w:val="auto"/>
          <w:szCs w:val="44"/>
          <w:highlight w:val="none"/>
        </w:rPr>
      </w:pPr>
      <w:r>
        <w:rPr>
          <w:rFonts w:hint="eastAsia" w:hAnsi="宋体" w:cs="宋体"/>
          <w:bCs/>
          <w:color w:val="auto"/>
          <w:szCs w:val="44"/>
          <w:highlight w:val="none"/>
        </w:rPr>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 </w:t>
      </w:r>
      <w:r>
        <w:rPr>
          <w:rFonts w:ascii="宋体" w:hAnsi="宋体" w:cs="宋体"/>
          <w:color w:val="auto"/>
          <w:sz w:val="28"/>
          <w:szCs w:val="28"/>
          <w:highlight w:val="none"/>
          <w:lang w:val="zh-CN"/>
        </w:rPr>
        <w:t xml:space="preserve">                              </w:t>
      </w:r>
      <w:r>
        <w:rPr>
          <w:rFonts w:hint="eastAsia" w:ascii="宋体" w:hAnsi="宋体" w:cs="宋体"/>
          <w:color w:val="auto"/>
          <w:sz w:val="28"/>
          <w:szCs w:val="28"/>
          <w:highlight w:val="none"/>
          <w:u w:val="single"/>
          <w:lang w:val="zh-CN"/>
        </w:rPr>
        <w:t xml:space="preserve">工程合同编号：       </w:t>
      </w:r>
      <w:r/>
    </w:p>
    <w:p>
      <w:pPr>
        <w:ind w:firstLine="5320"/>
        <w:spacing w:after="312"/>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u w:val="single"/>
          <w:lang w:val="zh-CN"/>
        </w:rPr>
        <w:t xml:space="preserve">廉政合同编号：     </w:t>
      </w:r>
      <w:r>
        <w:rPr>
          <w:rFonts w:ascii="宋体" w:hAnsi="宋体" w:cs="宋体"/>
          <w:color w:val="auto"/>
          <w:sz w:val="28"/>
          <w:szCs w:val="28"/>
          <w:highlight w:val="none"/>
          <w:u w:val="single"/>
          <w:lang w:val="zh-CN"/>
        </w:rPr>
        <w:t xml:space="preserve"> </w:t>
      </w:r>
      <w:r>
        <w:rPr>
          <w:rFonts w:hint="eastAsia" w:ascii="宋体" w:hAnsi="宋体" w:cs="宋体"/>
          <w:color w:val="auto"/>
          <w:sz w:val="28"/>
          <w:szCs w:val="28"/>
          <w:highlight w:val="none"/>
          <w:u w:val="single"/>
          <w:lang w:val="zh-CN"/>
        </w:rPr>
        <w:t xml:space="preserve"> </w:t>
      </w:r>
      <w:r/>
    </w:p>
    <w:p>
      <w:pPr>
        <w:jc w:val="center"/>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r>
      <w:r/>
    </w:p>
    <w:p>
      <w:pPr>
        <w:jc w:val="center"/>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工 程 建 设 项 目 </w:t>
      </w:r>
      <w:r/>
    </w:p>
    <w:p>
      <w:pPr>
        <w:jc w:val="center"/>
        <w:spacing w:before="312"/>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廉    </w:t>
      </w:r>
      <w:r/>
    </w:p>
    <w:p>
      <w:pPr>
        <w:jc w:val="center"/>
        <w:spacing w:before="312"/>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政    </w:t>
      </w:r>
      <w:r/>
    </w:p>
    <w:p>
      <w:pPr>
        <w:jc w:val="center"/>
        <w:spacing w:before="312"/>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合    </w:t>
      </w:r>
      <w:r/>
    </w:p>
    <w:p>
      <w:pPr>
        <w:jc w:val="center"/>
        <w:spacing w:before="312"/>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同</w:t>
      </w:r>
      <w:r/>
    </w:p>
    <w:p>
      <w:pPr>
        <w:pStyle w:val="1067"/>
        <w:ind w:firstLine="561"/>
        <w:keepLines w:val="0"/>
        <w:keepNext w:val="0"/>
        <w:pageBreakBefore w:val="0"/>
        <w:spacing w:before="20" w:after="20" w:line="400" w:lineRule="atLeast"/>
        <w:widowControl w:val="off"/>
        <w:rPr>
          <w:rFonts w:hint="eastAsia" w:ascii="宋体" w:hAnsi="宋体"/>
          <w:color w:val="auto"/>
          <w:highlight w:val="none"/>
        </w:rPr>
        <w:outlineLvl w:val="9"/>
      </w:pPr>
      <w:r>
        <w:rPr>
          <w:rFonts w:hint="eastAsia" w:ascii="宋体" w:hAnsi="宋体" w:cs="宋体"/>
          <w:color w:val="auto"/>
          <w:szCs w:val="21"/>
          <w:highlight w:val="none"/>
          <w:lang w:val="zh-CN"/>
        </w:rPr>
        <w:br w:type="page" w:clear="all"/>
      </w:r>
      <w:bookmarkStart w:id="80" w:name="_Toc29588"/>
      <w:r/>
      <w:bookmarkStart w:id="81" w:name="_Toc13371"/>
      <w:r>
        <w:rPr>
          <w:rFonts w:hint="eastAsia" w:ascii="宋体" w:hAnsi="宋体"/>
          <w:color w:val="auto"/>
          <w:highlight w:val="none"/>
        </w:rPr>
        <w:t xml:space="preserve">廉 政 合 同</w:t>
      </w:r>
      <w:bookmarkEnd w:id="80"/>
      <w:r/>
      <w:bookmarkEnd w:id="81"/>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第一条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甲乙双方的权利和义务</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（一）严格遵守国家关于市场准入、勘测设计、施工监理、招标投标、工程施工、设备安装和市场经营活动等有关法律法规及相关政策，以及廉政建设的各项规定。</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（二）严格执行本项目甲乙双方签订的施工合同文件，自觉按合同办事。</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四）建立健全廉政制度，开展廉政教育，设立廉政公示牌，公布举报电话。由甲方负责，乙方配合，及时将工程建设项目信息录入邗江区政府投资工程电子监察管理系统，并保证录入信息的真实性、可靠性。积极开展相互监督，发现对方在业务活动中有违反本合同行为的，有及时提醒对方纠正或向有关部门举报的权利和义务。</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第二条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甲方的责任</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甲方的领导和从事该工程项目的工作人员，在工程项目的事前、事中、事后应遵守以下规定：</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（一）禁止向乙方索要、接受回扣、礼金、有价证券、贵重物品和好处费、感谢费或在乙方报销任何应由甲方（个人）支付的费用。</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（二）禁止参加乙方安排的宴请和健身、娱乐等活动或接受乙方提供的通讯工具、交通工具和高档办公用品等。</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（三）禁止要求、暗示和接受乙方为个人装修住房、婚丧嫁娶、配偶子女的工作安排以及出国（境）、旅游等提供方便。</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（四）禁止允许、纵容配偶、子女从事与乙方承包本工程有关的设备材料供应、工程分包、劳务等经济活动，并为其提供便利条件。</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（五）禁止以任何理由向乙方推荐分包单位或要求乙方购买项目合同规定外的材料、设备和服务等。</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第三条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乙方的责任</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乙方应与甲方保持正常的业务交往，按照有关法律法规和程序开展业务工作，严格执行工程建设的有关方针、政策，尤其是有关强制性标准和规范，并遵守以下规定：</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（一）不准以任何理由、任何形式向甲方及其工作人员行贿或馈赠礼金、有价证券、贵重物品。</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（二）不准以任何名义为甲方及其工作人员报销应由对方或个人支付的费用。</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（三）不准以任何理由安排甲方工作人员参加宴请及健身、娱乐和旅游等活动。</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（四）不准为甲方单位和工作人员购置或提供通讯工具、交通工具和高档办公用品和装修住房等。</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第四条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违约责任</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（一）甲方工作人员违反本合同第一、第二条责任行为的，按照管理权限，依据有关法律法规和规定给予党纪政纪处分或组织处理；涉嫌犯罪的，移交司法机关追究刑事责任。</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（二）乙方工作人员违反本合同第一、第三条责任行为的，</w:t>
      </w:r>
      <w:r>
        <w:rPr>
          <w:rFonts w:hint="eastAsia" w:ascii="宋体" w:hAnsi="宋体"/>
          <w:color w:val="auto"/>
          <w:sz w:val="21"/>
          <w:szCs w:val="21"/>
          <w:highlight w:val="none"/>
          <w:lang w:val="zh-CN"/>
        </w:rPr>
        <w:t xml:space="preserve">有关行政主管部门有权中止工程项目建设合同</w:t>
      </w:r>
      <w:r>
        <w:rPr>
          <w:rFonts w:hint="eastAsia" w:ascii="宋体" w:hAnsi="宋体"/>
          <w:color w:val="auto"/>
          <w:sz w:val="21"/>
          <w:szCs w:val="21"/>
          <w:highlight w:val="none"/>
        </w:rPr>
        <w:t xml:space="preserve">；涉嫌犯罪的，移交司法机关追究刑事责任；情节严重的，有关部门将依据《扬州市邗江区建设工程市场廉政准入规定》等给予乙方处罚。</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（三）乙方如将部分辅助项目分包的，有责任向承包方交待本合同的具体内容，并要求其严格执行本合同规定。</w:t>
      </w:r>
      <w:r/>
    </w:p>
    <w:p>
      <w:pPr>
        <w:pStyle w:val="1068"/>
        <w:ind w:firstLine="420"/>
        <w:spacing w:line="360" w:lineRule="auto"/>
        <w:tabs>
          <w:tab w:val="left" w:pos="158" w:leader="none"/>
        </w:tabs>
        <w:rPr>
          <w:rFonts w:ascii="宋体"/>
          <w:color w:val="auto"/>
          <w:sz w:val="21"/>
          <w:szCs w:val="21"/>
          <w:highlight w:val="none"/>
          <w:lang w:val="zh-CN"/>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pStyle w:val="1068"/>
        <w:ind w:firstLine="420"/>
        <w:spacing w:line="360" w:lineRule="auto"/>
        <w:rPr>
          <w:rFonts w:ascii="宋体"/>
          <w:color w:val="auto"/>
          <w:sz w:val="21"/>
          <w:szCs w:val="21"/>
          <w:highlight w:val="none"/>
          <w:lang w:val="zh-CN"/>
        </w:rPr>
      </w:pPr>
      <w:r>
        <w:rPr>
          <w:rFonts w:hint="eastAsia" w:ascii="宋体" w:hAnsi="宋体"/>
          <w:color w:val="auto"/>
          <w:sz w:val="21"/>
          <w:szCs w:val="21"/>
          <w:highlight w:val="none"/>
          <w:lang w:val="zh-CN"/>
        </w:rPr>
        <w:t xml:space="preserve">（五）甲乙双方人员赠送、贿赂、接受或索要钱物的行为，如果一方发生，另一方当事人应立即主动报告本单位领导，或向区纪委、监察局、检察院等有关部门举报。</w:t>
      </w:r>
      <w:r/>
    </w:p>
    <w:p>
      <w:pPr>
        <w:pStyle w:val="1068"/>
        <w:ind w:firstLine="420"/>
        <w:spacing w:line="360" w:lineRule="auto"/>
        <w:tabs>
          <w:tab w:val="left" w:pos="628" w:leader="none"/>
        </w:tabs>
        <w:rPr>
          <w:rFonts w:ascii="宋体"/>
          <w:color w:val="auto"/>
          <w:sz w:val="21"/>
          <w:szCs w:val="21"/>
          <w:highlight w:val="none"/>
        </w:rPr>
      </w:pPr>
      <w:r>
        <w:rPr>
          <w:rFonts w:hint="eastAsia" w:ascii="宋体" w:hAnsi="宋体"/>
          <w:color w:val="auto"/>
          <w:sz w:val="21"/>
          <w:szCs w:val="21"/>
          <w:highlight w:val="none"/>
        </w:rPr>
        <w:t xml:space="preserve">第五条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本合同作为工程合同的附件，与工程合同具有同等法律效力，甲乙双方签署后立即生效。</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第六条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本合同的有效期为双方签署之日起至该工程项目竣工验收合格、工程资金结清时止。</w:t>
      </w:r>
      <w:r/>
    </w:p>
    <w:p>
      <w:pPr>
        <w:pStyle w:val="1068"/>
        <w:ind w:firstLine="420"/>
        <w:spacing w:line="360" w:lineRule="auto"/>
        <w:rPr>
          <w:rFonts w:ascii="宋体"/>
          <w:color w:val="auto"/>
          <w:sz w:val="21"/>
          <w:szCs w:val="21"/>
          <w:highlight w:val="none"/>
        </w:rPr>
      </w:pPr>
      <w:r>
        <w:rPr>
          <w:rFonts w:hint="eastAsia" w:ascii="宋体" w:hAnsi="宋体"/>
          <w:color w:val="auto"/>
          <w:sz w:val="21"/>
          <w:szCs w:val="21"/>
          <w:highlight w:val="none"/>
        </w:rPr>
        <w:t xml:space="preserve">第七条</w:t>
      </w:r>
      <w:r>
        <w:rPr>
          <w:rFonts w:ascii="宋体" w:hAnsi="宋体"/>
          <w:color w:val="auto"/>
          <w:sz w:val="21"/>
          <w:szCs w:val="21"/>
          <w:highlight w:val="none"/>
        </w:rPr>
        <w:t xml:space="preserve">    </w:t>
      </w:r>
      <w:r>
        <w:rPr>
          <w:rFonts w:hint="eastAsia" w:ascii="宋体" w:hAnsi="宋体" w:cs="宋体"/>
          <w:color w:val="auto"/>
          <w:sz w:val="21"/>
          <w:szCs w:val="21"/>
          <w:highlight w:val="none"/>
        </w:rPr>
        <w:t xml:space="preserve">本协议共陆份，甲方持有叁份，乙方执贰份，见证方一份，具有同等法律效力。本合同自甲乙双方签字盖章之日起生效。</w:t>
      </w:r>
      <w:r/>
    </w:p>
    <w:p>
      <w:pPr>
        <w:pStyle w:val="1068"/>
        <w:spacing w:line="360" w:lineRule="auto"/>
        <w:rPr>
          <w:rFonts w:ascii="宋体"/>
          <w:color w:val="auto"/>
          <w:sz w:val="21"/>
          <w:szCs w:val="21"/>
          <w:highlight w:val="none"/>
        </w:rPr>
      </w:pPr>
      <w:r>
        <w:rPr>
          <w:rFonts w:hint="eastAsia" w:ascii="宋体" w:hAnsi="宋体"/>
          <w:color w:val="auto"/>
          <w:sz w:val="21"/>
          <w:szCs w:val="21"/>
          <w:highlight w:val="none"/>
        </w:rPr>
        <w:t xml:space="preserve">甲方单位：（盖章）</w:t>
      </w:r>
      <w:r>
        <w:rPr>
          <w:rFonts w:ascii="宋体" w:hAnsi="宋体"/>
          <w:color w:val="auto"/>
          <w:sz w:val="21"/>
          <w:szCs w:val="21"/>
          <w:highlight w:val="none"/>
        </w:rPr>
        <w:t xml:space="preserve">                        </w:t>
      </w:r>
      <w:r>
        <w:rPr>
          <w:rFonts w:hint="eastAsia" w:ascii="宋体" w:hAnsi="宋体"/>
          <w:color w:val="auto"/>
          <w:sz w:val="21"/>
          <w:szCs w:val="21"/>
          <w:highlight w:val="none"/>
        </w:rPr>
        <w:t xml:space="preserve">乙方单位：（盖章）</w:t>
      </w:r>
      <w:r/>
    </w:p>
    <w:p>
      <w:pPr>
        <w:pStyle w:val="1068"/>
        <w:spacing w:line="360" w:lineRule="auto"/>
        <w:rPr>
          <w:rFonts w:ascii="宋体"/>
          <w:color w:val="auto"/>
          <w:sz w:val="21"/>
          <w:szCs w:val="21"/>
          <w:highlight w:val="none"/>
        </w:rPr>
      </w:pPr>
      <w:r>
        <w:rPr>
          <w:rFonts w:hint="eastAsia" w:ascii="宋体" w:hAnsi="宋体"/>
          <w:color w:val="auto"/>
          <w:sz w:val="21"/>
          <w:szCs w:val="21"/>
          <w:highlight w:val="none"/>
        </w:rPr>
        <w:t xml:space="preserve">法定代表人：</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w:t>
      </w:r>
      <w:r/>
    </w:p>
    <w:p>
      <w:pPr>
        <w:pStyle w:val="1068"/>
        <w:spacing w:line="360" w:lineRule="auto"/>
        <w:rPr>
          <w:rFonts w:ascii="宋体"/>
          <w:color w:val="auto"/>
          <w:sz w:val="21"/>
          <w:szCs w:val="21"/>
          <w:highlight w:val="none"/>
        </w:rPr>
      </w:pPr>
      <w:r>
        <w:rPr>
          <w:rFonts w:hint="eastAsia" w:ascii="宋体" w:hAnsi="宋体"/>
          <w:color w:val="auto"/>
          <w:sz w:val="21"/>
          <w:szCs w:val="21"/>
          <w:highlight w:val="none"/>
        </w:rPr>
        <w:t xml:space="preserve">地址：</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地址：</w:t>
      </w:r>
      <w:r/>
    </w:p>
    <w:p>
      <w:pPr>
        <w:pStyle w:val="1068"/>
        <w:spacing w:line="360" w:lineRule="auto"/>
        <w:rPr>
          <w:rFonts w:ascii="宋体"/>
          <w:color w:val="auto"/>
          <w:sz w:val="21"/>
          <w:szCs w:val="21"/>
          <w:highlight w:val="none"/>
        </w:rPr>
      </w:pPr>
      <w:r>
        <w:rPr>
          <w:rFonts w:hint="eastAsia" w:ascii="宋体" w:hAnsi="宋体"/>
          <w:color w:val="auto"/>
          <w:sz w:val="21"/>
          <w:szCs w:val="21"/>
          <w:highlight w:val="none"/>
        </w:rPr>
        <w:t xml:space="preserve">电话：</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电话：</w:t>
      </w:r>
      <w:r/>
    </w:p>
    <w:p>
      <w:pPr>
        <w:pStyle w:val="1068"/>
        <w:ind w:firstLine="315"/>
        <w:spacing w:line="360" w:lineRule="auto"/>
        <w:rPr>
          <w:rFonts w:ascii="宋体"/>
          <w:color w:val="auto"/>
          <w:sz w:val="21"/>
          <w:szCs w:val="21"/>
          <w:highlight w:val="none"/>
        </w:rPr>
      </w:pPr>
      <w:r>
        <w:rPr>
          <w:rFonts w:hint="eastAsia" w:ascii="宋体" w:hAnsi="宋体"/>
          <w:color w:val="auto"/>
          <w:sz w:val="21"/>
          <w:szCs w:val="21"/>
          <w:highlight w:val="none"/>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rPr>
          <w:rFonts w:hint="eastAsia"/>
          <w:color w:val="auto"/>
          <w:highlight w:val="none"/>
        </w:rPr>
      </w:pPr>
      <w:r>
        <w:rPr>
          <w:rFonts w:hint="eastAsia"/>
          <w:color w:val="auto"/>
          <w:highlight w:val="none"/>
        </w:rPr>
        <w:br w:type="page" w:clear="all"/>
      </w:r>
      <w:r/>
    </w:p>
    <w:p>
      <w:pPr>
        <w:pStyle w:val="1026"/>
        <w:jc w:val="center"/>
        <w:spacing w:line="360" w:lineRule="auto"/>
        <w:rPr>
          <w:rFonts w:hint="eastAsia" w:ascii="宋体" w:hAnsi="宋体" w:cs="宋体"/>
          <w:color w:val="auto"/>
          <w:highlight w:val="none"/>
        </w:rPr>
      </w:pPr>
      <w:r/>
      <w:bookmarkStart w:id="82" w:name="_Toc11225"/>
      <w:r/>
      <w:bookmarkStart w:id="83" w:name="_Toc5344"/>
      <w:r/>
      <w:bookmarkStart w:id="84" w:name="_Toc5515"/>
      <w:r/>
      <w:bookmarkStart w:id="85" w:name="_Toc27770"/>
      <w:r>
        <w:rPr>
          <w:rFonts w:hint="eastAsia" w:ascii="宋体" w:hAnsi="宋体" w:cs="宋体"/>
          <w:color w:val="auto"/>
          <w:highlight w:val="none"/>
        </w:rPr>
        <w:t xml:space="preserve">第四章 项目需求</w:t>
      </w:r>
      <w:bookmarkEnd w:id="74"/>
      <w:r/>
      <w:bookmarkEnd w:id="75"/>
      <w:r/>
      <w:bookmarkEnd w:id="82"/>
      <w:r/>
      <w:bookmarkEnd w:id="83"/>
      <w:r/>
      <w:bookmarkEnd w:id="84"/>
      <w:r/>
      <w:bookmarkEnd w:id="85"/>
      <w:r/>
      <w:r/>
    </w:p>
    <w:p>
      <w:pPr>
        <w:jc w:val="left"/>
        <w:spacing w:line="360" w:lineRule="auto"/>
        <w:rPr>
          <w:rFonts w:hint="eastAsia" w:ascii="宋体" w:hAnsi="宋体" w:cs="宋体"/>
          <w:b/>
          <w:bCs/>
          <w:color w:val="auto"/>
          <w:szCs w:val="21"/>
          <w:highlight w:val="none"/>
        </w:rPr>
        <w:outlineLvl w:val="9"/>
      </w:pPr>
      <w:r/>
      <w:bookmarkStart w:id="86" w:name="_Toc109304975"/>
      <w:r>
        <w:rPr>
          <w:rFonts w:hint="eastAsia" w:ascii="宋体" w:hAnsi="宋体" w:cs="宋体"/>
          <w:b/>
          <w:bCs/>
          <w:color w:val="auto"/>
          <w:szCs w:val="21"/>
          <w:highlight w:val="none"/>
        </w:rPr>
        <w:t xml:space="preserve">一、项目概况</w:t>
      </w:r>
      <w:r/>
    </w:p>
    <w:p>
      <w:pPr>
        <w:ind w:firstLine="420"/>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cs="宋体"/>
          <w:color w:val="auto"/>
          <w:highlight w:val="none"/>
          <w:lang w:eastAsia="zh-CN"/>
        </w:rPr>
        <w:t xml:space="preserve">、项目名称：天和国际花苑小区房屋屋顶维修项目</w:t>
      </w:r>
      <w:r>
        <w:rPr>
          <w:rFonts w:hint="eastAsia" w:ascii="宋体" w:hAnsi="宋体" w:cs="宋体"/>
          <w:color w:val="auto"/>
          <w:highlight w:val="none"/>
          <w:lang w:val="en-US" w:eastAsia="zh-CN"/>
        </w:rPr>
        <w:t xml:space="preserve">；</w:t>
      </w:r>
      <w:r/>
    </w:p>
    <w:p>
      <w:pPr>
        <w:ind w:firstLine="420"/>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cs="宋体"/>
          <w:color w:val="auto"/>
          <w:highlight w:val="none"/>
          <w:lang w:eastAsia="zh-CN"/>
        </w:rPr>
        <w:t xml:space="preserve">建设地点：扬州市邗江区新盛街道文汇西路456号</w:t>
      </w:r>
      <w:r>
        <w:rPr>
          <w:rFonts w:hint="eastAsia" w:ascii="宋体" w:hAnsi="宋体" w:cs="宋体"/>
          <w:color w:val="auto"/>
          <w:highlight w:val="none"/>
          <w:lang w:val="en-US" w:eastAsia="zh-CN"/>
        </w:rPr>
        <w:t xml:space="preserve">‌‌；</w:t>
      </w:r>
      <w:r/>
    </w:p>
    <w:p>
      <w:pPr>
        <w:ind w:firstLine="420"/>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w:t>
      </w:r>
      <w:r>
        <w:rPr>
          <w:rFonts w:hint="eastAsia" w:ascii="宋体" w:hAnsi="宋体" w:cs="宋体"/>
          <w:color w:val="auto"/>
          <w:highlight w:val="none"/>
          <w:lang w:eastAsia="zh-CN"/>
        </w:rPr>
        <w:t xml:space="preserve">主要建设内容：</w:t>
      </w:r>
      <w:r>
        <w:rPr>
          <w:rFonts w:hint="eastAsia" w:ascii="宋体" w:hAnsi="宋体" w:eastAsia="宋体" w:cs="宋体"/>
          <w:color w:val="auto"/>
          <w:highlight w:val="none"/>
        </w:rPr>
        <w:t xml:space="preserve">包含但不限于</w:t>
      </w:r>
      <w:r>
        <w:rPr>
          <w:rFonts w:hint="eastAsia" w:ascii="宋体" w:hAnsi="宋体" w:cs="宋体"/>
          <w:color w:val="auto"/>
          <w:highlight w:val="none"/>
          <w:lang w:val="en-US" w:eastAsia="zh-CN"/>
        </w:rPr>
        <w:t xml:space="preserve">施工图纸及</w:t>
      </w:r>
      <w:r>
        <w:rPr>
          <w:rFonts w:hint="eastAsia" w:ascii="宋体" w:hAnsi="宋体" w:eastAsia="宋体" w:cs="宋体"/>
          <w:color w:val="auto"/>
          <w:highlight w:val="none"/>
        </w:rPr>
        <w:t xml:space="preserve">工程量清单范围内的所有工程施工</w:t>
      </w:r>
      <w:r>
        <w:rPr>
          <w:rFonts w:hint="eastAsia" w:ascii="宋体" w:hAnsi="宋体" w:cs="宋体"/>
          <w:color w:val="auto"/>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本项目最高限价为2754383.56元，报价超过最高限价的为无效报价，按照无效响应处理。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服务期限：</w:t>
      </w:r>
      <w:r>
        <w:rPr>
          <w:rFonts w:hint="eastAsia" w:cs="宋体"/>
          <w:color w:val="auto"/>
          <w:spacing w:val="-6"/>
          <w:szCs w:val="21"/>
          <w:highlight w:val="none"/>
        </w:rPr>
        <w:t xml:space="preserve">合同签订后</w:t>
      </w:r>
      <w:r>
        <w:rPr>
          <w:rFonts w:hint="eastAsia" w:cs="宋体"/>
          <w:b/>
          <w:color w:val="auto"/>
          <w:spacing w:val="-6"/>
          <w:szCs w:val="21"/>
          <w:highlight w:val="none"/>
          <w:u w:val="single"/>
        </w:rPr>
        <w:t xml:space="preserve"> </w:t>
      </w:r>
      <w:r>
        <w:rPr>
          <w:rFonts w:hint="eastAsia" w:cs="宋体"/>
          <w:b/>
          <w:color w:val="auto"/>
          <w:spacing w:val="-6"/>
          <w:szCs w:val="21"/>
          <w:highlight w:val="none"/>
          <w:u w:val="single"/>
          <w:lang w:val="en-US" w:eastAsia="zh-CN"/>
        </w:rPr>
        <w:t xml:space="preserve">60 </w:t>
      </w:r>
      <w:r>
        <w:rPr>
          <w:rFonts w:hint="eastAsia" w:cs="宋体"/>
          <w:color w:val="auto"/>
          <w:spacing w:val="-6"/>
          <w:szCs w:val="21"/>
          <w:highlight w:val="none"/>
        </w:rPr>
        <w:t xml:space="preserve">日历天</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应确保其技术建议以及所提供的设施的完整性、实用性，保证全部工作面及时投入正常使用。所有施工材料应符合要求，并满足施工工期、施工安全的需要；若出现因</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提供的设施不满足要求、不合理，或者其所提供的技术支持和服务不全面，而导致无法实现或不能完全实现的状况，</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负全部责任。</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lang w:val="en-US" w:eastAsia="zh-CN"/>
        </w:rPr>
        <w:t xml:space="preserve">7、</w:t>
      </w:r>
      <w:r>
        <w:rPr>
          <w:rFonts w:hint="eastAsia" w:ascii="宋体" w:hAnsi="宋体" w:cs="宋体"/>
          <w:color w:val="auto"/>
          <w:szCs w:val="21"/>
          <w:highlight w:val="none"/>
        </w:rPr>
        <w:t xml:space="preserve">验收：采购项目总体验收。项目施工完成后，由采购人会同本项目成交供应商组织开展对所有施工项目的验收工作并形成专门的验收报告。如验收不通过的项目，成交供应商应无条件进行整改直至验收通过。</w:t>
      </w:r>
      <w:r/>
    </w:p>
    <w:p>
      <w:pPr>
        <w:ind w:firstLine="422"/>
        <w:spacing w:line="360" w:lineRule="auto"/>
        <w:rPr>
          <w:rFonts w:hint="eastAsia" w:ascii="宋体" w:hAnsi="宋体" w:cs="宋体"/>
          <w:b/>
          <w:bCs/>
          <w:color w:val="auto"/>
          <w:spacing w:val="0"/>
          <w:szCs w:val="21"/>
          <w:highlight w:val="none"/>
          <w:shd w:val="clear" w:color="auto" w:fill="auto"/>
        </w:rPr>
      </w:pPr>
      <w:r>
        <w:rPr>
          <w:rFonts w:hint="eastAsia" w:ascii="宋体" w:hAnsi="宋体" w:cs="宋体"/>
          <w:b/>
          <w:bCs/>
          <w:color w:val="auto"/>
          <w:spacing w:val="0"/>
          <w:szCs w:val="21"/>
          <w:highlight w:val="none"/>
          <w:shd w:val="clear" w:color="auto" w:fill="auto"/>
        </w:rPr>
        <w:t xml:space="preserve">二、其它部分：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1、供应商的报价，应当包括完成提供的工程量清单和</w:t>
      </w:r>
      <w:r>
        <w:rPr>
          <w:rFonts w:hint="eastAsia" w:ascii="宋体" w:hAnsi="宋体" w:cs="宋体"/>
          <w:color w:val="auto"/>
          <w:highlight w:val="none"/>
          <w:lang w:val="en-US" w:eastAsia="zh-CN"/>
        </w:rPr>
        <w:t xml:space="preserve">施工</w:t>
      </w:r>
      <w:r>
        <w:rPr>
          <w:rFonts w:hint="eastAsia" w:ascii="宋体" w:hAnsi="宋体" w:eastAsia="宋体" w:cs="宋体"/>
          <w:color w:val="auto"/>
          <w:highlight w:val="none"/>
        </w:rPr>
        <w:t xml:space="preserve">图纸内的所有项目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投标报价汇总表”中的投标总价由分部分项工程费、措施项目费、其他项目费、规费和税金组成，并且“投标报价汇总表”中的总价应当与构成已标价工程量清单的分部分项工程费、措施项目费、其他项目费、规费、税金的合计金额一致。</w:t>
      </w:r>
      <w:r/>
    </w:p>
    <w:p>
      <w:pPr>
        <w:ind w:firstLine="420"/>
        <w:keepLines w:val="0"/>
        <w:keepNext w:val="0"/>
        <w:pageBreakBefore w:val="0"/>
        <w:spacing w:line="360" w:lineRule="auto"/>
        <w:widowControl w:val="off"/>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3、报价应按照采购人提供的工程量清单的格式，不得改变工程量清单，不可竞争费用不得让利。供应商首轮报价应有详细的报价组成，其中安全文明施工措施费、规费税金、暂列金额为不可竞争费，应按采购人提供的工程量清单及相关费用、费率报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4、供应商应彻底自行踏勘现场，以充分了解项目位置、交通状况以及工作范围等任何足以影响其报价的情况。任何忽视或误解项目基本情况，而使采购人在项目实施过程中蒙受的损失，将由供应商进行赔偿。</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5、施工过程中产生的垃圾及时清运，费用由成交供应商承担；建设工程不能影响整体美观，不能影响其他设施、设备的使用及功能，不能影响采购人正常工作开展。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7、工程量清单报价中的项目单价与其数量相乘的总和，应与投标报价汇总表总价及磋商响应函中的总价相符，不符时以单价数量的总和为准。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8、报价中单价、合价均采用人民</w:t>
      </w:r>
      <w:r>
        <w:rPr>
          <w:rFonts w:hint="eastAsia" w:ascii="宋体" w:hAnsi="宋体" w:eastAsia="宋体" w:cs="宋体"/>
          <w:color w:val="auto"/>
          <w:highlight w:val="none"/>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）暂列金额（详见附件）。</w:t>
      </w:r>
      <w:r/>
    </w:p>
    <w:p>
      <w:pPr>
        <w:ind w:firstLine="420"/>
        <w:keepLines w:val="0"/>
        <w:keepNext w:val="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10、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pStyle w:val="1057"/>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三、施工要求</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eastAsia="宋体" w:cs="宋体"/>
          <w:color w:val="auto"/>
          <w:highlight w:val="none"/>
        </w:rPr>
        <w:t xml:space="preserve">符合我国现行各建筑工程施工操作规范及施工验收规范的各项有关规定。</w:t>
      </w:r>
      <w:r/>
    </w:p>
    <w:p>
      <w:pPr>
        <w:pStyle w:val="1057"/>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四、材料要求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各种建筑材料、制品及配件应具有符合国家或行业技术标准的产品质量证明文件，严禁使用不合格的材料、制品和配件。</w:t>
      </w:r>
      <w:r/>
    </w:p>
    <w:p>
      <w:pPr>
        <w:pStyle w:val="1057"/>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五、其他须知</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采用固定单价方式报价，承包范围为采购文件、图纸、工程量清单范围内的全部工作内容。供应商应根据附件内容仔细核对工程量清单，核对内容包括清单数量、清单特征、计量单位等，并将疑问在提问截止时间前提出，采购人将按规定进行澄清和答复。</w:t>
      </w:r>
      <w:r/>
    </w:p>
    <w:p>
      <w:pPr>
        <w:pStyle w:val="1026"/>
        <w:jc w:val="center"/>
        <w:spacing w:before="0" w:after="0" w:line="360" w:lineRule="auto"/>
        <w:rPr>
          <w:rFonts w:hint="eastAsia" w:ascii="宋体" w:hAnsi="宋体" w:cs="宋体"/>
          <w:color w:val="auto"/>
          <w:highlight w:val="none"/>
        </w:rPr>
      </w:pPr>
      <w:r>
        <w:rPr>
          <w:rFonts w:hint="eastAsia" w:ascii="宋体" w:hAnsi="宋体" w:cs="宋体"/>
          <w:color w:val="auto"/>
          <w:highlight w:val="none"/>
        </w:rPr>
        <w:br w:type="page" w:clear="all"/>
      </w:r>
      <w:bookmarkStart w:id="87" w:name="_Toc10049"/>
      <w:r/>
      <w:bookmarkStart w:id="88" w:name="_Toc21582"/>
      <w:r/>
      <w:bookmarkStart w:id="89" w:name="_Toc18715"/>
      <w:r/>
      <w:bookmarkStart w:id="90" w:name="_Toc12553"/>
      <w:r/>
      <w:bookmarkStart w:id="91" w:name="_Toc2437"/>
      <w:r>
        <w:rPr>
          <w:rFonts w:hint="eastAsia" w:ascii="宋体" w:hAnsi="宋体" w:cs="宋体"/>
          <w:color w:val="auto"/>
          <w:highlight w:val="none"/>
        </w:rPr>
        <w:t xml:space="preserve">第五章 评审方法及评审标准</w:t>
      </w:r>
      <w:bookmarkEnd w:id="1"/>
      <w:r/>
      <w:bookmarkEnd w:id="86"/>
      <w:r/>
      <w:bookmarkEnd w:id="87"/>
      <w:r/>
      <w:bookmarkEnd w:id="88"/>
      <w:r/>
      <w:bookmarkEnd w:id="89"/>
      <w:r/>
      <w:bookmarkEnd w:id="90"/>
      <w:r/>
      <w:bookmarkEnd w:id="91"/>
      <w:r/>
      <w:r/>
    </w:p>
    <w:p>
      <w:pPr>
        <w:pStyle w:val="1038"/>
        <w:ind w:firstLine="422"/>
        <w:spacing w:before="0" w:after="0" w:line="46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一、评审方法</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1038"/>
        <w:ind w:firstLine="422"/>
        <w:spacing w:before="0" w:after="0" w:line="460" w:lineRule="exact"/>
        <w:rPr>
          <w:rFonts w:hint="eastAsia" w:ascii="宋体" w:hAnsi="宋体"/>
          <w:b/>
          <w:color w:val="auto"/>
          <w:sz w:val="21"/>
          <w:szCs w:val="21"/>
          <w:highlight w:val="none"/>
        </w:rPr>
      </w:pPr>
      <w:r/>
      <w:bookmarkStart w:id="92" w:name="_Toc449017024"/>
      <w:r/>
      <w:bookmarkStart w:id="93" w:name="_Toc449016388"/>
      <w:r>
        <w:rPr>
          <w:rFonts w:hint="eastAsia" w:ascii="宋体" w:hAnsi="宋体"/>
          <w:b/>
          <w:color w:val="auto"/>
          <w:sz w:val="21"/>
          <w:szCs w:val="21"/>
          <w:highlight w:val="none"/>
        </w:rPr>
        <w:t xml:space="preserve">二、落实政府采购政策</w:t>
      </w:r>
      <w:bookmarkEnd w:id="92"/>
      <w:r/>
      <w:bookmarkEnd w:id="93"/>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1、中小企业</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（1）供应商需按照磋商文件的要求提供相应的《中小企业声明函》。</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（2）企业标准请参照《关于印发中小企业划型标准规定的通知》（工信部联企业[2011]300号）文件规定自行填写。</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2、残疾人福利单位</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（1）本项目对残疾人福利性单位视同小型、微型企业。</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（2）残疾人福利单位需按照采购文件的要求提供《残疾人福利性单位声明函》。</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（3）残疾人福利单位标准请参照《关于促进残疾人就业政府采购政策的通知》（财库〔2017〕141号）。</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3、监狱和戒毒企业</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（1）本项目对监狱和戒毒企业（简称监狱企业）视同小型、微型企业。</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（3）监狱企业标准请参照《关于政府采购支持监狱企业发展有关问题的通知》（财库[2014]68号）。</w:t>
      </w:r>
      <w:r/>
    </w:p>
    <w:p>
      <w:pPr>
        <w:ind w:firstLine="0"/>
        <w:spacing w:line="240" w:lineRule="auto"/>
        <w:rPr>
          <w:rFonts w:hint="eastAsia" w:ascii="宋体" w:hAnsi="宋体"/>
          <w:color w:val="auto"/>
          <w:szCs w:val="21"/>
          <w:highlight w:val="none"/>
        </w:rPr>
      </w:pPr>
      <w:r>
        <w:rPr>
          <w:rFonts w:hint="eastAsia" w:ascii="宋体" w:hAnsi="宋体"/>
          <w:color w:val="auto"/>
          <w:szCs w:val="21"/>
          <w:highlight w:val="none"/>
        </w:rPr>
        <w:br w:type="page" w:clear="all"/>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三、评审标准</w:t>
      </w:r>
      <w:r/>
    </w:p>
    <w:tbl>
      <w:tblPr>
        <w:tblStyle w:val="791"/>
        <w:tblW w:w="54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6"/>
        <w:gridCol w:w="1199"/>
        <w:gridCol w:w="6640"/>
      </w:tblGrid>
      <w:tr>
        <w:trPr>
          <w:jc w:val="center"/>
          <w:trHeight w:val="396"/>
        </w:trPr>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spacing w:line="360" w:lineRule="exact"/>
              <w:tabs>
                <w:tab w:val="left" w:pos="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jc w:val="center"/>
              <w:spacing w:line="360" w:lineRule="exact"/>
              <w:tabs>
                <w:tab w:val="left" w:pos="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评分标准</w:t>
            </w:r>
            <w:r/>
          </w:p>
        </w:tc>
      </w:tr>
      <w:tr>
        <w:trPr>
          <w:jc w:val="center"/>
        </w:trPr>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spacing w:line="360" w:lineRule="exact"/>
              <w:tabs>
                <w:tab w:val="left" w:pos="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w:t>
            </w:r>
            <w:r/>
          </w:p>
          <w:p>
            <w:pPr>
              <w:jc w:val="center"/>
              <w:spacing w:line="360" w:lineRule="exact"/>
              <w:tabs>
                <w:tab w:val="left" w:pos="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30分</w:t>
            </w:r>
            <w:r/>
          </w:p>
        </w:tc>
        <w:tc>
          <w:tcPr>
            <w:gridSpan w:val="2"/>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spacing w:line="360" w:lineRule="exact"/>
              <w:tabs>
                <w:tab w:val="left" w:pos="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以满足磋商文件要求且最终报价最低的供应商的价格为磋商基准价，其价格分得满分30分。其他供应商价格得分统一按下列公式计算：磋商报价得分=（磋商基准价/其他最后磋商报价）×30（保留两位小数）</w:t>
            </w:r>
            <w:r/>
          </w:p>
          <w:p>
            <w:pPr>
              <w:spacing w:line="360" w:lineRule="exact"/>
              <w:tabs>
                <w:tab w:val="left" w:pos="0" w:leader="none"/>
                <w:tab w:val="left" w:pos="1134" w:leader="none"/>
              </w:tabs>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注：</w:t>
            </w:r>
            <w:r>
              <w:rPr>
                <w:rFonts w:hint="eastAsia" w:ascii="宋体" w:hAnsi="宋体"/>
                <w:b/>
                <w:bCs/>
                <w:color w:val="auto"/>
                <w:szCs w:val="21"/>
                <w:highlight w:val="none"/>
              </w:rPr>
              <w:t xml:space="preserve">磋商小组</w:t>
            </w:r>
            <w:r>
              <w:rPr>
                <w:rFonts w:hint="eastAsia" w:ascii="宋体" w:hAnsi="宋体" w:eastAsia="宋体" w:cs="宋体"/>
                <w:b/>
                <w:bCs/>
                <w:color w:val="auto"/>
                <w:szCs w:val="21"/>
                <w:highlight w:val="none"/>
              </w:rPr>
              <w:t xml:space="preserve">认为供应商的报价明显低于其他通过</w:t>
            </w:r>
            <w:r>
              <w:rPr>
                <w:rFonts w:hint="eastAsia" w:ascii="宋体" w:hAnsi="宋体" w:cs="宋体"/>
                <w:b/>
                <w:bCs/>
                <w:color w:val="auto"/>
                <w:szCs w:val="21"/>
                <w:highlight w:val="none"/>
                <w:lang w:val="en-US" w:eastAsia="zh-CN"/>
              </w:rPr>
              <w:t xml:space="preserve">初步评审的</w:t>
            </w:r>
            <w:r>
              <w:rPr>
                <w:rFonts w:hint="eastAsia" w:ascii="宋体" w:hAnsi="宋体" w:eastAsia="宋体" w:cs="宋体"/>
                <w:b/>
                <w:bCs/>
                <w:color w:val="auto"/>
                <w:szCs w:val="21"/>
                <w:highlight w:val="none"/>
              </w:rPr>
              <w:t xml:space="preserve">供应商的报价，有可能影响工程质量或者不能诚信履约的，且供应商不能在</w:t>
            </w:r>
            <w:r>
              <w:rPr>
                <w:rFonts w:hint="eastAsia" w:ascii="宋体" w:hAnsi="宋体" w:cs="宋体"/>
                <w:b/>
                <w:bCs/>
                <w:color w:val="auto"/>
                <w:szCs w:val="21"/>
                <w:highlight w:val="none"/>
                <w:lang w:val="en-US" w:eastAsia="zh-CN"/>
              </w:rPr>
              <w:t xml:space="preserve">规定</w:t>
            </w:r>
            <w:r>
              <w:rPr>
                <w:rFonts w:hint="eastAsia" w:ascii="宋体" w:hAnsi="宋体" w:eastAsia="宋体" w:cs="宋体"/>
                <w:b/>
                <w:bCs/>
                <w:color w:val="auto"/>
                <w:szCs w:val="21"/>
                <w:highlight w:val="none"/>
              </w:rPr>
              <w:t xml:space="preserve">的时间内证明其报价合理性的，</w:t>
            </w:r>
            <w:r>
              <w:rPr>
                <w:rFonts w:hint="eastAsia" w:ascii="宋体" w:hAnsi="宋体"/>
                <w:b/>
                <w:bCs/>
                <w:color w:val="auto"/>
                <w:szCs w:val="21"/>
                <w:highlight w:val="none"/>
              </w:rPr>
              <w:t xml:space="preserve">磋商小组</w:t>
            </w:r>
            <w:r>
              <w:rPr>
                <w:rFonts w:hint="eastAsia" w:ascii="宋体" w:hAnsi="宋体" w:eastAsia="宋体" w:cs="宋体"/>
                <w:b/>
                <w:bCs/>
                <w:color w:val="auto"/>
                <w:szCs w:val="21"/>
                <w:highlight w:val="none"/>
              </w:rPr>
              <w:t xml:space="preserve">有权将其作为无效投标处理。</w:t>
            </w:r>
            <w:r/>
          </w:p>
        </w:tc>
      </w:tr>
      <w:tr>
        <w:trPr>
          <w:jc w:val="center"/>
        </w:trPr>
        <w:tc>
          <w:tcPr>
            <w:tcBorders>
              <w:top w:val="single" w:color="auto" w:sz="4" w:space="0"/>
              <w:left w:val="single" w:color="auto" w:sz="4" w:space="0"/>
              <w:right w:val="single" w:color="auto" w:sz="4" w:space="0"/>
            </w:tcBorders>
            <w:tcW w:w="742" w:type="pct"/>
            <w:vAlign w:val="center"/>
            <w:vMerge w:val="restart"/>
            <w:textDirection w:val="lrTb"/>
            <w:noWrap w:val="false"/>
          </w:tcPr>
          <w:p>
            <w:pPr>
              <w:jc w:val="center"/>
              <w:spacing w:line="360" w:lineRule="exact"/>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技术方案</w:t>
            </w:r>
            <w:r/>
          </w:p>
          <w:p>
            <w:pPr>
              <w:jc w:val="center"/>
              <w:spacing w:line="360" w:lineRule="exact"/>
              <w:tabs>
                <w:tab w:val="left" w:pos="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施工总体</w:t>
            </w:r>
            <w:r/>
          </w:p>
          <w:p>
            <w:pPr>
              <w:jc w:val="center"/>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部署方案</w:t>
            </w:r>
            <w:r/>
          </w:p>
          <w:p>
            <w:pPr>
              <w:jc w:val="center"/>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605" w:type="pct"/>
            <w:vAlign w:val="center"/>
            <w:textDirection w:val="lrTb"/>
            <w:noWrap w:val="false"/>
          </w:tcPr>
          <w:p>
            <w:pPr>
              <w:jc w:val="left"/>
              <w:spacing w:line="360" w:lineRule="exact"/>
              <w:widowControl/>
              <w:rPr>
                <w:rFonts w:hint="eastAsia"/>
                <w:color w:val="auto"/>
                <w:highlight w:val="none"/>
              </w:rPr>
            </w:pPr>
            <w:r>
              <w:rPr>
                <w:rFonts w:hint="eastAsia"/>
                <w:color w:val="auto"/>
                <w:highlight w:val="none"/>
              </w:rPr>
              <w:t xml:space="preserve">对工程的总体设想、组织形式、各项管理目标及控制措施、施工实施计划、施工的协调措施等内容进行评分。</w:t>
            </w:r>
            <w:r/>
          </w:p>
          <w:p>
            <w:pPr>
              <w:jc w:val="left"/>
              <w:spacing w:line="360" w:lineRule="exact"/>
              <w:widowControl/>
              <w:rPr>
                <w:rFonts w:hint="eastAsia"/>
                <w:color w:val="auto"/>
                <w:highlight w:val="none"/>
              </w:rPr>
            </w:pPr>
            <w:r>
              <w:rPr>
                <w:rFonts w:hint="eastAsia"/>
                <w:color w:val="auto"/>
                <w:highlight w:val="none"/>
              </w:rPr>
              <w:t xml:space="preserve">方案科学、严密、合理，描述详细且具有针对性的得</w:t>
            </w:r>
            <w:r>
              <w:rPr>
                <w:rFonts w:hint="eastAsia"/>
                <w:color w:val="auto"/>
                <w:highlight w:val="none"/>
                <w:lang w:val="en-US" w:eastAsia="zh-CN"/>
              </w:rPr>
              <w:t xml:space="preserve">10</w:t>
            </w:r>
            <w:r>
              <w:rPr>
                <w:rFonts w:hint="eastAsia"/>
                <w:color w:val="auto"/>
                <w:highlight w:val="none"/>
              </w:rPr>
              <w:t xml:space="preserve">分；</w:t>
            </w:r>
            <w:r/>
          </w:p>
          <w:p>
            <w:pPr>
              <w:jc w:val="left"/>
              <w:spacing w:line="360" w:lineRule="exact"/>
              <w:widowControl/>
              <w:rPr>
                <w:rFonts w:hint="eastAsia"/>
                <w:color w:val="auto"/>
                <w:highlight w:val="none"/>
              </w:rPr>
            </w:pPr>
            <w:r>
              <w:rPr>
                <w:rFonts w:hint="eastAsia"/>
                <w:color w:val="auto"/>
                <w:highlight w:val="none"/>
              </w:rPr>
              <w:t xml:space="preserve">方案较合理、严密，描述较为详细，具有可操作性的得</w:t>
            </w:r>
            <w:r>
              <w:rPr>
                <w:rFonts w:hint="eastAsia"/>
                <w:color w:val="auto"/>
                <w:highlight w:val="none"/>
                <w:lang w:val="en-US" w:eastAsia="zh-CN"/>
              </w:rPr>
              <w:t xml:space="preserve">8</w:t>
            </w:r>
            <w:r>
              <w:rPr>
                <w:rFonts w:hint="eastAsia"/>
                <w:color w:val="auto"/>
                <w:highlight w:val="none"/>
              </w:rPr>
              <w:t xml:space="preserve">分；</w:t>
            </w:r>
            <w:r/>
          </w:p>
          <w:p>
            <w:pPr>
              <w:jc w:val="left"/>
              <w:spacing w:line="360" w:lineRule="exact"/>
              <w:widowControl/>
              <w:rPr>
                <w:rFonts w:hint="eastAsia"/>
                <w:color w:val="auto"/>
                <w:highlight w:val="none"/>
              </w:rPr>
            </w:pPr>
            <w:r>
              <w:rPr>
                <w:rFonts w:hint="eastAsia"/>
                <w:color w:val="auto"/>
                <w:highlight w:val="none"/>
              </w:rPr>
              <w:t xml:space="preserve">方案基本合理、描述一般、不存在实施难度的得</w:t>
            </w:r>
            <w:r>
              <w:rPr>
                <w:rFonts w:hint="eastAsia"/>
                <w:color w:val="auto"/>
                <w:highlight w:val="none"/>
                <w:lang w:val="en-US" w:eastAsia="zh-CN"/>
              </w:rPr>
              <w:t xml:space="preserve">6</w:t>
            </w:r>
            <w:r>
              <w:rPr>
                <w:rFonts w:hint="eastAsia"/>
                <w:color w:val="auto"/>
                <w:highlight w:val="none"/>
              </w:rPr>
              <w:t xml:space="preserve">分；</w:t>
            </w:r>
            <w:r/>
          </w:p>
          <w:p>
            <w:pPr>
              <w:jc w:val="left"/>
              <w:spacing w:line="360" w:lineRule="exact"/>
              <w:widowControl/>
              <w:rPr>
                <w:rFonts w:hint="eastAsia"/>
                <w:color w:val="auto"/>
                <w:highlight w:val="none"/>
              </w:rPr>
            </w:pPr>
            <w:r>
              <w:rPr>
                <w:rFonts w:hint="eastAsia"/>
                <w:color w:val="auto"/>
                <w:highlight w:val="none"/>
              </w:rPr>
              <w:t xml:space="preserve">方案具有不合理项、描述略欠缺、存在一定的实施难度的得</w:t>
            </w:r>
            <w:r>
              <w:rPr>
                <w:rFonts w:hint="eastAsia"/>
                <w:color w:val="auto"/>
                <w:highlight w:val="none"/>
                <w:lang w:val="en-US" w:eastAsia="zh-CN"/>
              </w:rPr>
              <w:t xml:space="preserve">4</w:t>
            </w:r>
            <w:r>
              <w:rPr>
                <w:rFonts w:hint="eastAsia"/>
                <w:color w:val="auto"/>
                <w:highlight w:val="none"/>
              </w:rPr>
              <w:t xml:space="preserve">分；</w:t>
            </w:r>
            <w:r/>
          </w:p>
          <w:p>
            <w:pPr>
              <w:jc w:val="left"/>
              <w:spacing w:line="360" w:lineRule="exact"/>
              <w:widowControl/>
              <w:rPr>
                <w:rFonts w:hint="eastAsia"/>
                <w:color w:val="auto"/>
                <w:highlight w:val="none"/>
              </w:rPr>
            </w:pPr>
            <w:r>
              <w:rPr>
                <w:rFonts w:hint="eastAsia"/>
                <w:color w:val="auto"/>
                <w:highlight w:val="none"/>
              </w:rPr>
              <w:t xml:space="preserve">方案具有明显不合理项、描述欠缺、存在实施难度的得</w:t>
            </w:r>
            <w:r>
              <w:rPr>
                <w:rFonts w:hint="eastAsia"/>
                <w:color w:val="auto"/>
                <w:highlight w:val="none"/>
                <w:lang w:val="en-US" w:eastAsia="zh-CN"/>
              </w:rPr>
              <w:t xml:space="preserve">2</w:t>
            </w:r>
            <w:r>
              <w:rPr>
                <w:rFonts w:hint="eastAsia"/>
                <w:color w:val="auto"/>
                <w:highlight w:val="none"/>
              </w:rPr>
              <w:t xml:space="preserve">分；</w:t>
            </w:r>
            <w:r/>
          </w:p>
          <w:p>
            <w:pPr>
              <w:jc w:val="left"/>
              <w:spacing w:line="360" w:lineRule="exact"/>
              <w:widowControl/>
              <w:rPr>
                <w:rFonts w:hint="eastAsia"/>
                <w:color w:val="auto"/>
                <w:highlight w:val="none"/>
              </w:rPr>
            </w:pPr>
            <w:r>
              <w:rPr>
                <w:rFonts w:hint="eastAsia"/>
                <w:color w:val="auto"/>
                <w:highlight w:val="none"/>
              </w:rPr>
              <w:t xml:space="preserve">未提供的不得分。</w:t>
            </w:r>
            <w:r/>
          </w:p>
        </w:tc>
      </w:tr>
      <w:tr>
        <w:trPr>
          <w:jc w:val="center"/>
        </w:trPr>
        <w:tc>
          <w:tcPr>
            <w:tcBorders>
              <w:left w:val="single" w:color="auto" w:sz="4" w:space="0"/>
              <w:right w:val="single" w:color="auto" w:sz="4" w:space="0"/>
            </w:tcBorders>
            <w:tcW w:w="742" w:type="pct"/>
            <w:vAlign w:val="center"/>
            <w:vMerge w:val="continue"/>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主要施工方法</w:t>
            </w:r>
            <w:r/>
          </w:p>
          <w:p>
            <w:pPr>
              <w:jc w:val="center"/>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（8分）</w:t>
            </w:r>
            <w:r/>
          </w:p>
        </w:tc>
        <w:tc>
          <w:tcPr>
            <w:tcBorders>
              <w:top w:val="single" w:color="auto" w:sz="4" w:space="0"/>
              <w:left w:val="single" w:color="auto" w:sz="4" w:space="0"/>
              <w:bottom w:val="single" w:color="auto" w:sz="4" w:space="0"/>
              <w:right w:val="single" w:color="auto" w:sz="4" w:space="0"/>
            </w:tcBorders>
            <w:tcW w:w="3605" w:type="pct"/>
            <w:vAlign w:val="center"/>
            <w:textDirection w:val="lrTb"/>
            <w:noWrap w:val="false"/>
          </w:tcPr>
          <w:p>
            <w:pPr>
              <w:pStyle w:val="830"/>
              <w:ind w:firstLine="0"/>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施工方法的合理性和可实施性。</w:t>
            </w:r>
            <w:r/>
          </w:p>
          <w:p>
            <w:pPr>
              <w:pStyle w:val="830"/>
              <w:ind w:firstLine="0"/>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方案科学、严密、合理，描述详细且具有针对性的得8分；</w:t>
            </w:r>
            <w:r/>
          </w:p>
          <w:p>
            <w:pPr>
              <w:pStyle w:val="830"/>
              <w:ind w:firstLine="0"/>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方案较合理、严密，描述较为详细，具有可操作性的得6分；</w:t>
            </w:r>
            <w:r/>
          </w:p>
          <w:p>
            <w:pPr>
              <w:pStyle w:val="830"/>
              <w:ind w:firstLine="0"/>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方案基本合理、描述一般、不存在实施难度的得4分；</w:t>
            </w:r>
            <w:r/>
          </w:p>
          <w:p>
            <w:pPr>
              <w:pStyle w:val="830"/>
              <w:ind w:firstLine="0"/>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方案具有不合理项、描述略欠缺、存在一定的实施难度的得2分；</w:t>
            </w:r>
            <w:r/>
          </w:p>
          <w:p>
            <w:pPr>
              <w:pStyle w:val="830"/>
              <w:ind w:firstLine="0"/>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方案具有明显不合理项、描述欠缺、存在实施难度的得1分；</w:t>
            </w:r>
            <w:r/>
          </w:p>
          <w:p>
            <w:pPr>
              <w:pStyle w:val="830"/>
              <w:ind w:firstLine="0"/>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未提供的不得分。</w:t>
            </w:r>
            <w:r/>
          </w:p>
        </w:tc>
      </w:tr>
      <w:tr>
        <w:trPr>
          <w:jc w:val="center"/>
        </w:trPr>
        <w:tc>
          <w:tcPr>
            <w:tcBorders>
              <w:left w:val="single" w:color="auto" w:sz="4" w:space="0"/>
              <w:right w:val="single" w:color="auto" w:sz="4" w:space="0"/>
            </w:tcBorders>
            <w:tcW w:w="742" w:type="pct"/>
            <w:vAlign w:val="center"/>
            <w:vMerge w:val="continue"/>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工期保证措施</w:t>
            </w:r>
            <w:r/>
          </w:p>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（8分）</w:t>
            </w:r>
            <w:r/>
          </w:p>
        </w:tc>
        <w:tc>
          <w:tcPr>
            <w:tcBorders>
              <w:top w:val="single" w:color="auto" w:sz="4" w:space="0"/>
              <w:left w:val="single" w:color="auto" w:sz="4" w:space="0"/>
              <w:bottom w:val="single" w:color="auto" w:sz="4" w:space="0"/>
              <w:right w:val="single" w:color="auto" w:sz="4" w:space="0"/>
            </w:tcBorders>
            <w:tcW w:w="3605" w:type="pct"/>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科学合理的组织计划，保证工程的工期进度。</w:t>
            </w:r>
            <w:r/>
          </w:p>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措施科学、严密、合理，描述详细且具有针对性的得8分；</w:t>
            </w:r>
            <w:r/>
          </w:p>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措施较合理、严密，描述较为详细，具有可操作性的得6分；</w:t>
            </w:r>
            <w:r/>
          </w:p>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措施基本合理、描述一般、不存在实施难度的得4分；</w:t>
            </w:r>
            <w:r/>
          </w:p>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措施具有不合理项、描述略欠缺、存在一定的实施难度的得2分；</w:t>
            </w:r>
            <w:r/>
          </w:p>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措施具有明显不合理项、描述欠缺、存在实施难度的得1分；</w:t>
            </w:r>
            <w:r/>
          </w:p>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未提供的不得分。</w:t>
            </w:r>
            <w:r/>
          </w:p>
        </w:tc>
      </w:tr>
      <w:tr>
        <w:trPr>
          <w:jc w:val="center"/>
        </w:trPr>
        <w:tc>
          <w:tcPr>
            <w:tcBorders>
              <w:left w:val="single" w:color="auto" w:sz="4" w:space="0"/>
              <w:right w:val="single" w:color="auto" w:sz="4" w:space="0"/>
            </w:tcBorders>
            <w:tcW w:w="742" w:type="pct"/>
            <w:vAlign w:val="center"/>
            <w:vMerge w:val="continue"/>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质量保证措施</w:t>
            </w:r>
            <w:r/>
          </w:p>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（8分）</w:t>
            </w:r>
            <w:r/>
          </w:p>
        </w:tc>
        <w:tc>
          <w:tcPr>
            <w:tcBorders>
              <w:top w:val="single" w:color="auto" w:sz="4" w:space="0"/>
              <w:left w:val="single" w:color="auto" w:sz="4" w:space="0"/>
              <w:bottom w:val="single" w:color="auto" w:sz="4" w:space="0"/>
              <w:right w:val="single" w:color="auto" w:sz="4" w:space="0"/>
            </w:tcBorders>
            <w:tcW w:w="3605" w:type="pct"/>
            <w:vAlign w:val="center"/>
            <w:textDirection w:val="lrTb"/>
            <w:noWrap w:val="false"/>
          </w:tcPr>
          <w:p>
            <w:pPr>
              <w:jc w:val="left"/>
              <w:spacing w:line="360" w:lineRule="exac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能够有效实施管理工作，采取科学合理的措施保证工程的质量。</w:t>
            </w:r>
            <w:r/>
          </w:p>
          <w:p>
            <w:pPr>
              <w:jc w:val="left"/>
              <w:spacing w:line="360" w:lineRule="exac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措施科学、严密、合理，描述详细且具有针对性的得8分；</w:t>
            </w:r>
            <w:r/>
          </w:p>
          <w:p>
            <w:pPr>
              <w:jc w:val="left"/>
              <w:spacing w:line="360" w:lineRule="exac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措施较合理、严密，描述较为详细，具有可操作性的得6分；</w:t>
            </w:r>
            <w:r/>
          </w:p>
          <w:p>
            <w:pPr>
              <w:jc w:val="left"/>
              <w:spacing w:line="360" w:lineRule="exac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措施基本合理、描述一般、不存在实施难度的得4分；</w:t>
            </w:r>
            <w:r/>
          </w:p>
          <w:p>
            <w:pPr>
              <w:jc w:val="left"/>
              <w:spacing w:line="360" w:lineRule="exac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措施具有不合理项、描述略欠缺、存在一定的实施难度的得2分；</w:t>
            </w:r>
            <w:r/>
          </w:p>
          <w:p>
            <w:pPr>
              <w:jc w:val="left"/>
              <w:spacing w:line="360" w:lineRule="exac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措施具有明显不合理项、描述欠缺、存在实施难度的得1分；</w:t>
            </w:r>
            <w:r/>
          </w:p>
          <w:p>
            <w:pPr>
              <w:jc w:val="left"/>
              <w:spacing w:line="360" w:lineRule="exac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未提供的不得分。</w:t>
            </w:r>
            <w:r/>
          </w:p>
        </w:tc>
      </w:tr>
      <w:tr>
        <w:trPr>
          <w:jc w:val="center"/>
        </w:trPr>
        <w:tc>
          <w:tcPr>
            <w:tcBorders>
              <w:left w:val="single" w:color="auto" w:sz="4" w:space="0"/>
              <w:bottom w:val="single" w:color="auto" w:sz="4" w:space="0"/>
              <w:right w:val="single" w:color="auto" w:sz="4" w:space="0"/>
            </w:tcBorders>
            <w:tcW w:w="742" w:type="pct"/>
            <w:vAlign w:val="center"/>
            <w:vMerge w:val="continue"/>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安全文明施工</w:t>
            </w:r>
            <w:r/>
          </w:p>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w:t>
            </w:r>
            <w:r/>
          </w:p>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（8分）</w:t>
            </w:r>
            <w:r/>
          </w:p>
        </w:tc>
        <w:tc>
          <w:tcPr>
            <w:tcBorders>
              <w:top w:val="single" w:color="auto" w:sz="4" w:space="0"/>
              <w:left w:val="single" w:color="auto" w:sz="4" w:space="0"/>
              <w:bottom w:val="single" w:color="auto" w:sz="4" w:space="0"/>
              <w:right w:val="single" w:color="auto" w:sz="4" w:space="0"/>
            </w:tcBorders>
            <w:tcW w:w="3605" w:type="pct"/>
            <w:vAlign w:val="center"/>
            <w:textDirection w:val="lrTb"/>
            <w:noWrap w:val="false"/>
          </w:tcPr>
          <w:p>
            <w:pPr>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提供安全文明施工体系及相关措施。</w:t>
            </w:r>
            <w:r/>
          </w:p>
          <w:p>
            <w:pPr>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措施科学、严密、合理，描述详细且具有针对性的得8分；</w:t>
            </w:r>
            <w:r/>
          </w:p>
          <w:p>
            <w:pPr>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措施较合理、严密，描述较为详细，具有可操作性的得6分；</w:t>
            </w:r>
            <w:r/>
          </w:p>
          <w:p>
            <w:pPr>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措施基本合理、描述一般、不存在实施难度的得4分；</w:t>
            </w:r>
            <w:r/>
          </w:p>
          <w:p>
            <w:pPr>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措施具有不合理项、描述略欠缺、存在一定的实施难度的得2分；</w:t>
            </w:r>
            <w:r/>
          </w:p>
          <w:p>
            <w:pPr>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措施具有明显不合理项、描述欠缺、存在实施难度的得1分；</w:t>
            </w:r>
            <w:r/>
          </w:p>
          <w:p>
            <w:pPr>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未提供的不得分。</w:t>
            </w:r>
            <w:r/>
          </w:p>
        </w:tc>
      </w:tr>
      <w:tr>
        <w:trPr>
          <w:jc w:val="center"/>
        </w:trPr>
        <w:tc>
          <w:tcPr>
            <w:tcBorders>
              <w:left w:val="single" w:color="auto" w:sz="4" w:space="0"/>
              <w:bottom w:val="single" w:color="auto" w:sz="4" w:space="0"/>
              <w:right w:val="single" w:color="auto" w:sz="4" w:space="0"/>
            </w:tcBorders>
            <w:tcW w:w="742" w:type="pct"/>
            <w:vAlign w:val="center"/>
            <w:vMerge w:val="continue"/>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结合本工程特点的针对性措施</w:t>
            </w:r>
            <w:r/>
          </w:p>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（8分）</w:t>
            </w:r>
            <w:r/>
          </w:p>
        </w:tc>
        <w:tc>
          <w:tcPr>
            <w:tcBorders>
              <w:top w:val="single" w:color="auto" w:sz="4" w:space="0"/>
              <w:left w:val="single" w:color="auto" w:sz="4" w:space="0"/>
              <w:bottom w:val="single" w:color="auto" w:sz="4" w:space="0"/>
              <w:right w:val="single" w:color="auto" w:sz="4" w:space="0"/>
            </w:tcBorders>
            <w:tcW w:w="3605" w:type="pct"/>
            <w:vAlign w:val="center"/>
            <w:textDirection w:val="lrTb"/>
            <w:noWrap w:val="false"/>
          </w:tcPr>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供应商根据行业经验及结合本工程关键施工技术、工艺，提供工程项目实施的重点、难点和解决措施。</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措施科学、严密、合理，描述详细且具有针对性的得8分；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措施较合理、严密，描述较为详细，具有可操作性的得6分；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措施基本合理、描述一般、不存在实施难度的得4分；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措施具有不合理项、描述略欠缺、存在一定的实施难度的得2分；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措施具有明显不合理项、描述欠缺、存在实施难度的得1分；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未提供的不得分。</w:t>
            </w:r>
            <w:r/>
          </w:p>
        </w:tc>
      </w:tr>
      <w:tr>
        <w:trPr>
          <w:jc w:val="center"/>
        </w:trPr>
        <w:tc>
          <w:tcPr>
            <w:tcBorders>
              <w:left w:val="single" w:color="auto" w:sz="4" w:space="0"/>
              <w:bottom w:val="single" w:color="auto" w:sz="4" w:space="0"/>
              <w:right w:val="single" w:color="auto" w:sz="4" w:space="0"/>
            </w:tcBorders>
            <w:tcW w:w="742" w:type="pct"/>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服务保障</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jc w:val="left"/>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供应商提出后期质保承诺、维护响应、服务方式等。</w:t>
            </w:r>
            <w:r/>
          </w:p>
          <w:p>
            <w:pPr>
              <w:jc w:val="left"/>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方案科学、严密、合理，描述详细且具有针对性的得</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val="en-US" w:eastAsia="zh-CN"/>
              </w:rPr>
              <w:t xml:space="preserve">分；</w:t>
            </w:r>
            <w:r/>
          </w:p>
          <w:p>
            <w:pPr>
              <w:jc w:val="left"/>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方案较合理、严密，描述较为详细，具有可操作性的得</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分；</w:t>
            </w:r>
            <w:r/>
          </w:p>
          <w:p>
            <w:pPr>
              <w:jc w:val="left"/>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方案基本合理、描述一般、不存在实施难度的得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分；</w:t>
            </w:r>
            <w:r/>
          </w:p>
          <w:p>
            <w:pPr>
              <w:jc w:val="left"/>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方案具有不合理项、描述略欠缺、存在一定的实施难度的得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w:t>
            </w:r>
            <w:r/>
          </w:p>
          <w:p>
            <w:pPr>
              <w:jc w:val="left"/>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措施具有明显不合理项、描述欠缺、存在实施难度的得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w:t>
            </w:r>
            <w:r/>
          </w:p>
          <w:p>
            <w:pPr>
              <w:jc w:val="left"/>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未提供的不得分。</w:t>
            </w:r>
            <w:r/>
          </w:p>
        </w:tc>
      </w:tr>
      <w:tr>
        <w:trPr>
          <w:jc w:val="center"/>
        </w:trPr>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jc w:val="center"/>
              <w:spacing w:line="360" w:lineRule="exac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企业实力</w:t>
            </w:r>
            <w:r/>
          </w:p>
          <w:p>
            <w:pPr>
              <w:jc w:val="center"/>
              <w:spacing w:line="36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4257" w:type="pct"/>
            <w:vAlign w:val="center"/>
            <w:textDirection w:val="lrTb"/>
            <w:noWrap w:val="false"/>
          </w:tcPr>
          <w:p>
            <w:pPr>
              <w:numPr>
                <w:ilvl w:val="0"/>
                <w:numId w:val="2"/>
              </w:numPr>
              <w:jc w:val="left"/>
              <w:spacing w:line="360" w:lineRule="exact"/>
              <w:rPr>
                <w:rFonts w:hint="eastAsia"/>
                <w:color w:val="auto"/>
                <w:highlight w:val="none"/>
              </w:rPr>
            </w:pPr>
            <w:r>
              <w:rPr>
                <w:rFonts w:hint="eastAsia" w:ascii="宋体" w:hAnsi="宋体" w:eastAsia="宋体" w:cs="宋体"/>
                <w:color w:val="auto"/>
                <w:szCs w:val="21"/>
                <w:highlight w:val="none"/>
              </w:rPr>
              <w:t xml:space="preserve">项目</w:t>
            </w:r>
            <w:r>
              <w:rPr>
                <w:rFonts w:hint="eastAsia" w:ascii="宋体" w:hAnsi="宋体" w:cs="宋体"/>
                <w:color w:val="auto"/>
                <w:szCs w:val="21"/>
                <w:highlight w:val="none"/>
                <w:lang w:val="en-US" w:eastAsia="zh-CN"/>
              </w:rPr>
              <w:t xml:space="preserve">负责人</w:t>
            </w:r>
            <w:r>
              <w:rPr>
                <w:rFonts w:hint="eastAsia" w:ascii="宋体" w:hAnsi="宋体" w:eastAsia="宋体" w:cs="宋体"/>
                <w:color w:val="auto"/>
                <w:szCs w:val="21"/>
                <w:highlight w:val="none"/>
              </w:rPr>
              <w:t xml:space="preserve">具有工程类</w:t>
            </w:r>
            <w:r>
              <w:rPr>
                <w:rFonts w:hint="eastAsia" w:ascii="宋体" w:hAnsi="宋体" w:cs="宋体"/>
                <w:color w:val="auto"/>
                <w:szCs w:val="21"/>
                <w:highlight w:val="none"/>
                <w:lang w:val="en-US" w:eastAsia="zh-CN"/>
              </w:rPr>
              <w:t xml:space="preserve">中</w:t>
            </w:r>
            <w:r>
              <w:rPr>
                <w:rFonts w:hint="eastAsia" w:ascii="宋体" w:hAnsi="宋体" w:eastAsia="宋体" w:cs="宋体"/>
                <w:color w:val="auto"/>
                <w:szCs w:val="21"/>
                <w:highlight w:val="none"/>
              </w:rPr>
              <w:t xml:space="preserve">级及以上职称的，得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本项满分</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numPr>
                <w:ilvl w:val="-1"/>
                <w:numId w:val="0"/>
              </w:numPr>
              <w:jc w:val="left"/>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（提供职称证书及供应商为其缴纳的近三个月内任意一个月的社保证明材料，原件扫描上传，提供不全或未提供不得分</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w:t>
            </w:r>
            <w:r/>
          </w:p>
          <w:p>
            <w:pPr>
              <w:numPr>
                <w:ilvl w:val="-1"/>
                <w:numId w:val="0"/>
              </w:numPr>
              <w:jc w:val="left"/>
              <w:spacing w:line="360" w:lineRule="exact"/>
              <w:rPr>
                <w:rFonts w:hint="eastAsia" w:ascii="宋体" w:hAnsi="宋体" w:eastAsia="宋体" w:cs="宋体"/>
                <w:color w:val="auto"/>
                <w:szCs w:val="21"/>
                <w:highlight w:val="none"/>
                <w:lang w:val="en-US" w:eastAsia="zh-CN"/>
              </w:rPr>
            </w:pPr>
            <w:r>
              <w:rPr>
                <w:rFonts w:hint="eastAsia" w:ascii="宋体" w:hAnsi="宋体"/>
                <w:color w:val="auto"/>
                <w:szCs w:val="21"/>
                <w:highlight w:val="none"/>
                <w:lang w:val="en-US" w:eastAsia="zh-CN"/>
              </w:rPr>
              <w:t xml:space="preserve">2</w:t>
            </w:r>
            <w:bookmarkStart w:id="128" w:name="_GoBack"/>
            <w:r/>
            <w:bookmarkEnd w:id="128"/>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2022年1月1日以来（以合同签订日期为准)供应商承接的类似项目业绩的，有一个得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rPr>
                <w:rFonts w:hint="eastAsia" w:ascii="宋体" w:hAnsi="宋体" w:eastAsia="宋体" w:cs="宋体"/>
                <w:color w:val="auto"/>
                <w:szCs w:val="21"/>
                <w:highlight w:val="none"/>
              </w:rPr>
              <w:t xml:space="preserve">本项满分</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b/>
                <w:bCs/>
                <w:color w:val="auto"/>
                <w:szCs w:val="21"/>
                <w:highlight w:val="none"/>
              </w:rPr>
              <w:t xml:space="preserve">(合同原件扫描上传）</w:t>
            </w:r>
            <w:r/>
          </w:p>
        </w:tc>
      </w:tr>
    </w:tbl>
    <w:p>
      <w:pPr>
        <w:pStyle w:val="1026"/>
        <w:jc w:val="left"/>
        <w:spacing w:line="360" w:lineRule="auto"/>
        <w:rPr>
          <w:rFonts w:hint="eastAsia" w:ascii="宋体" w:hAnsi="宋体" w:cs="宋体"/>
          <w:color w:val="auto"/>
          <w:sz w:val="21"/>
          <w:szCs w:val="21"/>
          <w:highlight w:val="none"/>
        </w:rPr>
        <w:outlineLvl w:val="9"/>
      </w:pPr>
      <w:r/>
      <w:bookmarkStart w:id="94" w:name="_Toc2401"/>
      <w:r/>
      <w:bookmarkStart w:id="95" w:name="_Toc109304976"/>
      <w:r>
        <w:rPr>
          <w:rFonts w:hint="eastAsia" w:ascii="宋体" w:hAnsi="宋体" w:cs="宋体"/>
          <w:color w:val="auto"/>
          <w:sz w:val="21"/>
          <w:szCs w:val="21"/>
          <w:highlight w:val="none"/>
        </w:rPr>
        <w:t xml:space="preserve">注：以上所有证明资料需原件扫描件上传苏采云系统。</w:t>
      </w:r>
      <w:r/>
    </w:p>
    <w:p>
      <w:pPr>
        <w:ind w:firstLine="420"/>
        <w:spacing w:line="460" w:lineRule="exact"/>
        <w:rPr>
          <w:rFonts w:hint="eastAsia" w:ascii="宋体" w:hAnsi="宋体"/>
          <w:color w:val="auto"/>
          <w:szCs w:val="21"/>
          <w:highlight w:val="none"/>
          <w:lang w:val="en-US" w:eastAsia="zh-CN"/>
        </w:rPr>
      </w:pPr>
      <w:r>
        <w:rPr>
          <w:rFonts w:hint="default" w:ascii="宋体" w:hAnsi="宋体"/>
          <w:color w:val="auto"/>
          <w:szCs w:val="21"/>
          <w:highlight w:val="none"/>
          <w:lang w:val="en-US" w:eastAsia="zh-CN"/>
        </w:rPr>
        <w:t xml:space="preserve">采购人应在采购文件中明确评审委员会启动异常低价投标</w:t>
      </w:r>
      <w:r>
        <w:rPr>
          <w:rFonts w:hint="eastAsia" w:ascii="宋体" w:hAnsi="宋体"/>
          <w:color w:val="auto"/>
          <w:szCs w:val="21"/>
          <w:highlight w:val="none"/>
          <w:lang w:val="en-US" w:eastAsia="zh-CN"/>
        </w:rPr>
        <w:t xml:space="preserve">（响应）审查的情形和具体要求，包括：</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（一）评审过程中出现下列情形之一的，评审委员会应当启动异常低价投标（响应）审查程序：</w:t>
      </w:r>
      <w:r/>
    </w:p>
    <w:p>
      <w:pPr>
        <w:ind w:firstLine="420"/>
        <w:spacing w:line="460" w:lineRule="exact"/>
        <w:rPr>
          <w:rFonts w:hint="eastAsia" w:ascii="宋体" w:hAnsi="宋体"/>
          <w:color w:val="auto"/>
          <w:szCs w:val="21"/>
          <w:highlight w:val="none"/>
        </w:rPr>
      </w:pPr>
      <w:r>
        <w:rPr>
          <w:rFonts w:hint="default" w:ascii="宋体" w:hAnsi="宋体"/>
          <w:color w:val="auto"/>
          <w:szCs w:val="21"/>
          <w:highlight w:val="none"/>
          <w:lang w:val="en-US" w:eastAsia="zh-CN"/>
        </w:rPr>
        <w:t xml:space="preserve">1</w:t>
      </w:r>
      <w:r>
        <w:rPr>
          <w:rFonts w:hint="eastAsia" w:ascii="宋体" w:hAnsi="宋体"/>
          <w:color w:val="auto"/>
          <w:szCs w:val="21"/>
          <w:highlight w:val="none"/>
          <w:lang w:val="en-US" w:eastAsia="zh-CN"/>
        </w:rPr>
        <w:t xml:space="preserve">．投标（响应）报价低于采购项目预算</w:t>
      </w:r>
      <w:r>
        <w:rPr>
          <w:rFonts w:hint="default" w:ascii="宋体" w:hAnsi="宋体"/>
          <w:color w:val="auto"/>
          <w:szCs w:val="21"/>
          <w:highlight w:val="none"/>
          <w:lang w:val="en-US" w:eastAsia="zh-CN"/>
        </w:rPr>
        <w:t xml:space="preserve">50%</w:t>
      </w:r>
      <w:r>
        <w:rPr>
          <w:rFonts w:hint="eastAsia" w:ascii="宋体" w:hAnsi="宋体"/>
          <w:color w:val="auto"/>
          <w:szCs w:val="21"/>
          <w:highlight w:val="none"/>
          <w:lang w:val="en-US" w:eastAsia="zh-CN"/>
        </w:rPr>
        <w:t xml:space="preserve">的，即投标（响应）报价</w:t>
      </w:r>
      <w:r>
        <w:rPr>
          <w:rFonts w:hint="default" w:ascii="宋体" w:hAnsi="宋体"/>
          <w:color w:val="auto"/>
          <w:szCs w:val="21"/>
          <w:highlight w:val="none"/>
          <w:lang w:val="en-US" w:eastAsia="zh-CN"/>
        </w:rPr>
        <w:t xml:space="preserve">&lt;</w:t>
      </w:r>
      <w:r>
        <w:rPr>
          <w:rFonts w:hint="eastAsia" w:ascii="宋体" w:hAnsi="宋体"/>
          <w:color w:val="auto"/>
          <w:szCs w:val="21"/>
          <w:highlight w:val="none"/>
          <w:lang w:val="en-US" w:eastAsia="zh-CN"/>
        </w:rPr>
        <w:t xml:space="preserve">采购项目预算×</w:t>
      </w:r>
      <w:r>
        <w:rPr>
          <w:rFonts w:hint="default" w:ascii="宋体" w:hAnsi="宋体"/>
          <w:color w:val="auto"/>
          <w:szCs w:val="21"/>
          <w:highlight w:val="none"/>
          <w:lang w:val="en-US" w:eastAsia="zh-CN"/>
        </w:rPr>
        <w:t xml:space="preserve">50%</w:t>
      </w:r>
      <w:r>
        <w:rPr>
          <w:rFonts w:hint="eastAsia" w:ascii="宋体" w:hAnsi="宋体"/>
          <w:color w:val="auto"/>
          <w:szCs w:val="21"/>
          <w:highlight w:val="none"/>
          <w:lang w:val="en-US" w:eastAsia="zh-CN"/>
        </w:rPr>
        <w:t xml:space="preserve">；</w:t>
      </w:r>
      <w:r/>
    </w:p>
    <w:p>
      <w:pPr>
        <w:ind w:firstLine="420"/>
        <w:spacing w:line="460" w:lineRule="exact"/>
        <w:rPr>
          <w:rFonts w:hint="eastAsia" w:ascii="宋体" w:hAnsi="宋体"/>
          <w:color w:val="auto"/>
          <w:szCs w:val="21"/>
          <w:highlight w:val="none"/>
        </w:rPr>
      </w:pPr>
      <w:r>
        <w:rPr>
          <w:rFonts w:hint="default" w:ascii="宋体" w:hAnsi="宋体"/>
          <w:color w:val="auto"/>
          <w:szCs w:val="21"/>
          <w:highlight w:val="none"/>
          <w:lang w:val="en-US" w:eastAsia="zh-CN"/>
        </w:rPr>
        <w:t xml:space="preserve">2</w:t>
      </w:r>
      <w:r>
        <w:rPr>
          <w:rFonts w:hint="eastAsia" w:ascii="宋体" w:hAnsi="宋体"/>
          <w:color w:val="auto"/>
          <w:szCs w:val="21"/>
          <w:highlight w:val="none"/>
          <w:lang w:val="en-US" w:eastAsia="zh-CN"/>
        </w:rPr>
        <w:t xml:space="preserve">．投标（响应）报价低于采购项目最高限价</w:t>
      </w:r>
      <w:r>
        <w:rPr>
          <w:rFonts w:hint="default" w:ascii="宋体" w:hAnsi="宋体"/>
          <w:color w:val="auto"/>
          <w:szCs w:val="21"/>
          <w:highlight w:val="none"/>
          <w:lang w:val="en-US" w:eastAsia="zh-CN"/>
        </w:rPr>
        <w:t xml:space="preserve">45%</w:t>
      </w:r>
      <w:r>
        <w:rPr>
          <w:rFonts w:hint="eastAsia" w:ascii="宋体" w:hAnsi="宋体"/>
          <w:color w:val="auto"/>
          <w:szCs w:val="21"/>
          <w:highlight w:val="none"/>
          <w:lang w:val="en-US" w:eastAsia="zh-CN"/>
        </w:rPr>
        <w:t xml:space="preserve">的，即投标（响应）报价</w:t>
      </w:r>
      <w:r>
        <w:rPr>
          <w:rFonts w:hint="default" w:ascii="宋体" w:hAnsi="宋体"/>
          <w:color w:val="auto"/>
          <w:szCs w:val="21"/>
          <w:highlight w:val="none"/>
          <w:lang w:val="en-US" w:eastAsia="zh-CN"/>
        </w:rPr>
        <w:t xml:space="preserve">&lt;</w:t>
      </w:r>
      <w:r>
        <w:rPr>
          <w:rFonts w:hint="eastAsia" w:ascii="宋体" w:hAnsi="宋体"/>
          <w:color w:val="auto"/>
          <w:szCs w:val="21"/>
          <w:highlight w:val="none"/>
          <w:lang w:val="en-US" w:eastAsia="zh-CN"/>
        </w:rPr>
        <w:t xml:space="preserve">采购项目最高限价×</w:t>
      </w:r>
      <w:r>
        <w:rPr>
          <w:rFonts w:hint="default" w:ascii="宋体" w:hAnsi="宋体"/>
          <w:color w:val="auto"/>
          <w:szCs w:val="21"/>
          <w:highlight w:val="none"/>
          <w:lang w:val="en-US" w:eastAsia="zh-CN"/>
        </w:rPr>
        <w:t xml:space="preserve">45%</w:t>
      </w:r>
      <w:r>
        <w:rPr>
          <w:rFonts w:hint="eastAsia" w:ascii="宋体" w:hAnsi="宋体"/>
          <w:color w:val="auto"/>
          <w:szCs w:val="21"/>
          <w:highlight w:val="none"/>
          <w:lang w:val="en-US" w:eastAsia="zh-CN"/>
        </w:rPr>
        <w:t xml:space="preserve">；</w:t>
      </w:r>
      <w:r/>
    </w:p>
    <w:p>
      <w:pPr>
        <w:ind w:firstLine="420"/>
        <w:spacing w:line="460" w:lineRule="exact"/>
        <w:rPr>
          <w:rFonts w:hint="eastAsia" w:ascii="宋体" w:hAnsi="宋体"/>
          <w:color w:val="auto"/>
          <w:szCs w:val="21"/>
          <w:highlight w:val="none"/>
          <w:lang w:val="en-US" w:eastAsia="zh-CN"/>
        </w:rPr>
      </w:pPr>
      <w:r>
        <w:rPr>
          <w:rFonts w:hint="default" w:ascii="宋体" w:hAnsi="宋体"/>
          <w:color w:val="auto"/>
          <w:szCs w:val="21"/>
          <w:highlight w:val="none"/>
          <w:lang w:val="en-US" w:eastAsia="zh-CN"/>
        </w:rPr>
        <w:t xml:space="preserve">3</w:t>
      </w:r>
      <w:r>
        <w:rPr>
          <w:rFonts w:hint="eastAsia" w:ascii="宋体" w:hAnsi="宋体"/>
          <w:color w:val="auto"/>
          <w:szCs w:val="21"/>
          <w:highlight w:val="none"/>
          <w:lang w:val="en-US" w:eastAsia="zh-CN"/>
        </w:rPr>
        <w:t xml:space="preserve">．评审委员会认定的供应商报价过低、有可能影响产品质量或者不能诚信履约的其他情形。</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keepLines w:val="0"/>
        <w:keepNext w:val="0"/>
        <w:pageBreakBefore w:val="0"/>
        <w:widowControl w:val="off"/>
        <w:rPr>
          <w:rFonts w:hint="eastAsia"/>
          <w:color w:val="auto"/>
          <w:highlight w:val="none"/>
        </w:rPr>
      </w:pPr>
      <w:r>
        <w:rPr>
          <w:rFonts w:hint="eastAsia"/>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1026"/>
        <w:jc w:val="center"/>
        <w:spacing w:line="360" w:lineRule="auto"/>
        <w:rPr>
          <w:rFonts w:hint="eastAsia" w:ascii="宋体" w:hAnsi="宋体" w:cs="宋体"/>
          <w:color w:val="auto"/>
          <w:sz w:val="52"/>
          <w:highlight w:val="none"/>
        </w:rPr>
      </w:pPr>
      <w:r/>
      <w:bookmarkStart w:id="96" w:name="_Toc27289"/>
      <w:r/>
      <w:bookmarkStart w:id="97" w:name="_Toc6758"/>
      <w:r/>
      <w:bookmarkStart w:id="98" w:name="_Toc10577"/>
      <w:r/>
      <w:bookmarkStart w:id="99" w:name="_Toc20500"/>
      <w:r>
        <w:rPr>
          <w:rFonts w:hint="eastAsia" w:ascii="宋体" w:hAnsi="宋体" w:cs="宋体"/>
          <w:color w:val="auto"/>
          <w:highlight w:val="none"/>
        </w:rPr>
        <w:t xml:space="preserve">第六章 竞争性磋商响应文件格式</w:t>
      </w:r>
      <w:bookmarkEnd w:id="2"/>
      <w:r/>
      <w:bookmarkEnd w:id="94"/>
      <w:r/>
      <w:bookmarkEnd w:id="95"/>
      <w:r/>
      <w:bookmarkEnd w:id="96"/>
      <w:r/>
      <w:bookmarkEnd w:id="97"/>
      <w:r/>
      <w:bookmarkEnd w:id="98"/>
      <w:r/>
      <w:bookmarkEnd w:id="99"/>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pStyle w:val="830"/>
        <w:ind w:firstLine="420"/>
        <w:rPr>
          <w:rFonts w:hint="eastAsia"/>
          <w:color w:val="auto"/>
          <w:highlight w:val="none"/>
        </w:rPr>
      </w:pPr>
      <w:r>
        <w:rPr>
          <w:rFonts w:hint="eastAsia"/>
          <w:color w:val="auto"/>
          <w:highlight w:val="none"/>
        </w:rPr>
      </w:r>
      <w:r/>
    </w:p>
    <w:p>
      <w:pPr>
        <w:pStyle w:val="830"/>
        <w:ind w:firstLine="420"/>
        <w:rPr>
          <w:rFonts w:hint="eastAsia"/>
          <w:color w:val="auto"/>
          <w:highlight w:val="none"/>
        </w:rPr>
      </w:pPr>
      <w:r>
        <w:rPr>
          <w:rFonts w:hint="eastAsia"/>
          <w:color w:val="auto"/>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磋商供应商名称：</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w:t>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供  应  商：（电子签章）</w:t>
      </w:r>
      <w:r/>
    </w:p>
    <w:p>
      <w:pPr>
        <w:jc w:val="center"/>
        <w:spacing w:line="360" w:lineRule="auto"/>
        <w:rPr>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三</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磋商响应报价表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五</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、其他 （供应商认为有必要提供的声明和文件，如有自拟并自行添加）</w:t>
      </w:r>
      <w:r/>
    </w:p>
    <w:p>
      <w:pPr>
        <w:jc w:val="cente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br w:type="page" w:clear="all"/>
      </w:r>
      <w:bookmarkStart w:id="100" w:name="_Toc28243"/>
      <w:r/>
      <w:bookmarkStart w:id="101" w:name="_Toc8260"/>
      <w:r>
        <w:rPr>
          <w:rFonts w:hint="eastAsia" w:ascii="宋体" w:hAnsi="宋体" w:cs="宋体"/>
          <w:b/>
          <w:color w:val="auto"/>
          <w:sz w:val="32"/>
          <w:szCs w:val="32"/>
          <w:highlight w:val="none"/>
        </w:rPr>
        <w:t xml:space="preserve">一、资格审查响应对照表</w:t>
      </w:r>
      <w:bookmarkEnd w:id="100"/>
      <w:r/>
      <w:bookmarkEnd w:id="101"/>
      <w:r/>
      <w:r/>
    </w:p>
    <w:tbl>
      <w:tblPr>
        <w:tblStyle w:val="791"/>
        <w:tblW w:w="97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7797"/>
        <w:gridCol w:w="1312"/>
      </w:tblGrid>
      <w:tr>
        <w:trPr>
          <w:jc w:val="center"/>
          <w:trHeight w:val="647"/>
        </w:trPr>
        <w:tc>
          <w:tcPr>
            <w:tcW w:w="64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7797"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312" w:type="dxa"/>
            <w:vAlign w:val="center"/>
            <w:textDirection w:val="lrTb"/>
            <w:noWrap/>
          </w:tcPr>
          <w:p>
            <w:pPr>
              <w:jc w:val="both"/>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是否响应（填是或者否）</w:t>
            </w:r>
            <w:r/>
          </w:p>
        </w:tc>
      </w:tr>
      <w:tr>
        <w:trPr>
          <w:jc w:val="center"/>
          <w:trHeight w:val="335"/>
        </w:trPr>
        <w:tc>
          <w:tcPr>
            <w:gridSpan w:val="3"/>
            <w:tcW w:w="9755"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jc w:val="center"/>
          <w:trHeight w:val="23"/>
        </w:trPr>
        <w:tc>
          <w:tcPr>
            <w:tcW w:w="646" w:type="dxa"/>
            <w:vAlign w:val="center"/>
            <w:textDirection w:val="lrTb"/>
            <w:noWrap/>
          </w:tcPr>
          <w:p>
            <w:pPr>
              <w:jc w:val="center"/>
              <w:rPr>
                <w:rFonts w:hint="eastAsia"/>
              </w:rPr>
            </w:pPr>
            <w:r>
              <w:rPr>
                <w:rFonts w:hint="eastAsia"/>
              </w:rPr>
              <w:t xml:space="preserve">1</w:t>
            </w:r>
            <w:r/>
          </w:p>
        </w:tc>
        <w:tc>
          <w:tcPr>
            <w:tcW w:w="7797" w:type="dxa"/>
            <w:vAlign w:val="center"/>
            <w:textDirection w:val="lrTb"/>
            <w:noWrap/>
          </w:tcPr>
          <w:p>
            <w:pPr>
              <w:rPr>
                <w:rFonts w:hint="eastAsia" w:ascii="宋体" w:hAnsi="宋体" w:cs="宋体"/>
                <w:color w:val="auto"/>
                <w:szCs w:val="21"/>
                <w:highlight w:val="none"/>
              </w:rPr>
            </w:pPr>
            <w:r>
              <w:rPr>
                <w:rFonts w:hint="eastAsia"/>
              </w:rPr>
              <w:t xml:space="preserve">法人或者其他组织的营业执照等证明文件，自然人的身份证明</w:t>
            </w:r>
            <w:r/>
          </w:p>
        </w:tc>
        <w:tc>
          <w:tcPr>
            <w:tcW w:w="1312" w:type="dxa"/>
            <w:vAlign w:val="center"/>
            <w:textDirection w:val="lrTb"/>
            <w:noWrap/>
          </w:tcPr>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23"/>
        </w:trPr>
        <w:tc>
          <w:tcPr>
            <w:tcW w:w="646" w:type="dxa"/>
            <w:vAlign w:val="center"/>
            <w:textDirection w:val="lrTb"/>
            <w:noWrap/>
          </w:tcPr>
          <w:p>
            <w:pPr>
              <w:jc w:val="center"/>
              <w:rPr>
                <w:rFonts w:hint="eastAsia"/>
              </w:rPr>
            </w:pPr>
            <w:r>
              <w:rPr>
                <w:rFonts w:hint="eastAsia"/>
              </w:rPr>
              <w:t xml:space="preserve">2</w:t>
            </w:r>
            <w:r/>
          </w:p>
        </w:tc>
        <w:tc>
          <w:tcPr>
            <w:tcW w:w="7797" w:type="dxa"/>
            <w:vAlign w:val="center"/>
            <w:textDirection w:val="lrTb"/>
            <w:noWrap/>
          </w:tcPr>
          <w:p>
            <w:pPr>
              <w:rPr>
                <w:rFonts w:hint="eastAsia" w:ascii="宋体" w:hAnsi="宋体" w:cs="宋体"/>
                <w:color w:val="auto"/>
                <w:szCs w:val="21"/>
                <w:highlight w:val="none"/>
              </w:rPr>
            </w:pPr>
            <w:r>
              <w:rPr>
                <w:rFonts w:hint="eastAsia"/>
              </w:rPr>
              <w:t xml:space="preserve">依法缴纳职工社会保障资金的证明材料(税务、银行或社会保险基金管理部门出具的近三个月内任意一个月缴纳职工社会保障资金的缴款凭证或缴款证明)（供应商依法享受缓缴、免缴的提供证明材料）</w:t>
            </w:r>
            <w:r/>
          </w:p>
        </w:tc>
        <w:tc>
          <w:tcPr>
            <w:tcW w:w="1312"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rPr>
                <w:rFonts w:hint="eastAsia"/>
              </w:rPr>
            </w:pPr>
            <w:r>
              <w:rPr>
                <w:rFonts w:hint="eastAsia"/>
              </w:rPr>
              <w:t xml:space="preserve">3</w:t>
            </w:r>
            <w:r/>
          </w:p>
        </w:tc>
        <w:tc>
          <w:tcPr>
            <w:tcW w:w="7797" w:type="dxa"/>
            <w:vAlign w:val="center"/>
            <w:textDirection w:val="lrTb"/>
            <w:noWrap/>
          </w:tcPr>
          <w:p>
            <w:pPr>
              <w:rPr>
                <w:rFonts w:hint="eastAsia" w:ascii="宋体" w:hAnsi="宋体" w:cs="宋体"/>
                <w:color w:val="auto"/>
                <w:szCs w:val="21"/>
                <w:highlight w:val="none"/>
              </w:rPr>
            </w:pPr>
            <w:r>
              <w:rPr>
                <w:rFonts w:hint="eastAsia"/>
                <w:lang w:val="en-US" w:eastAsia="zh-CN"/>
              </w:rPr>
              <w:t xml:space="preserve">供应商近三个月内任意一月依法纳税的缴款凭证（供应商依法享受缓缴、免缴的提供证明材料）</w:t>
            </w:r>
            <w:r/>
          </w:p>
        </w:tc>
        <w:tc>
          <w:tcPr>
            <w:tcW w:w="1312"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rPr>
                <w:rFonts w:hint="eastAsia"/>
              </w:rPr>
            </w:pPr>
            <w:r>
              <w:rPr>
                <w:rFonts w:hint="eastAsia"/>
              </w:rPr>
              <w:t xml:space="preserve">4</w:t>
            </w:r>
            <w:r/>
          </w:p>
        </w:tc>
        <w:tc>
          <w:tcPr>
            <w:tcW w:w="7797" w:type="dxa"/>
            <w:vAlign w:val="center"/>
            <w:textDirection w:val="lrTb"/>
            <w:noWrap/>
          </w:tcPr>
          <w:p>
            <w:pPr>
              <w:jc w:val="left"/>
              <w:rPr>
                <w:rFonts w:hint="eastAsia"/>
              </w:rPr>
            </w:pPr>
            <w:r>
              <w:rPr>
                <w:rFonts w:hint="eastAsia"/>
                <w:lang w:val="en-US" w:eastAsia="zh-CN"/>
              </w:rPr>
              <w:t xml:space="preserve">上一年度的财务状况报告（成立不满一年无需提供）</w:t>
            </w:r>
            <w:r/>
          </w:p>
        </w:tc>
        <w:tc>
          <w:tcPr>
            <w:tcW w:w="1312"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rPr>
                <w:rFonts w:hint="eastAsia"/>
              </w:rPr>
            </w:pPr>
            <w:r>
              <w:rPr>
                <w:rFonts w:hint="eastAsia"/>
              </w:rPr>
              <w:t xml:space="preserve">5</w:t>
            </w:r>
            <w:r/>
          </w:p>
        </w:tc>
        <w:tc>
          <w:tcPr>
            <w:tcW w:w="7797" w:type="dxa"/>
            <w:vAlign w:val="center"/>
            <w:textDirection w:val="lrTb"/>
            <w:noWrap/>
          </w:tcPr>
          <w:p>
            <w:pPr>
              <w:rPr>
                <w:rFonts w:hint="eastAsia"/>
              </w:rPr>
            </w:pPr>
            <w:r>
              <w:rPr>
                <w:rFonts w:hint="eastAsia"/>
              </w:rPr>
              <w:t xml:space="preserve">具备履行合同所必需的设备和专业技术能力的书面声明</w:t>
            </w:r>
            <w:r/>
          </w:p>
        </w:tc>
        <w:tc>
          <w:tcPr>
            <w:tcW w:w="1312"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rPr>
                <w:rFonts w:hint="eastAsia"/>
              </w:rPr>
            </w:pPr>
            <w:r>
              <w:rPr>
                <w:rFonts w:hint="eastAsia"/>
              </w:rPr>
              <w:t xml:space="preserve">6</w:t>
            </w:r>
            <w:r/>
          </w:p>
        </w:tc>
        <w:tc>
          <w:tcPr>
            <w:tcW w:w="7797" w:type="dxa"/>
            <w:vAlign w:val="center"/>
            <w:textDirection w:val="lrTb"/>
            <w:noWrap/>
          </w:tcPr>
          <w:p>
            <w:pPr>
              <w:rPr>
                <w:rFonts w:hint="eastAsia"/>
              </w:rPr>
            </w:pPr>
            <w:r>
              <w:rPr>
                <w:rFonts w:hint="eastAsia"/>
              </w:rPr>
              <w:t xml:space="preserve">参加政府采购活动前3年内在经营活动中没有重大违法记录的书面声明</w:t>
            </w:r>
            <w:r/>
          </w:p>
        </w:tc>
        <w:tc>
          <w:tcPr>
            <w:tcW w:w="1312"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rPr>
                <w:rFonts w:hint="eastAsia"/>
              </w:rPr>
            </w:pPr>
            <w:r>
              <w:rPr>
                <w:rFonts w:hint="eastAsia"/>
              </w:rPr>
              <w:t xml:space="preserve">7</w:t>
            </w:r>
            <w:r/>
          </w:p>
        </w:tc>
        <w:tc>
          <w:tcPr>
            <w:tcW w:w="7797" w:type="dxa"/>
            <w:vAlign w:val="center"/>
            <w:textDirection w:val="lrTb"/>
            <w:noWrap/>
          </w:tcPr>
          <w:p>
            <w:pPr>
              <w:rPr>
                <w:rFonts w:hint="eastAsia"/>
              </w:rPr>
            </w:pPr>
            <w:r>
              <w:rPr>
                <w:rFonts w:hint="eastAsia"/>
              </w:rPr>
              <w:t xml:space="preserve">供应商信用承诺函</w:t>
            </w:r>
            <w:r/>
          </w:p>
        </w:tc>
        <w:tc>
          <w:tcPr>
            <w:tcW w:w="1312"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rPr>
                <w:rFonts w:hint="eastAsia"/>
                <w:lang w:val="en-US" w:eastAsia="zh-CN"/>
              </w:rPr>
            </w:pPr>
            <w:r>
              <w:rPr>
                <w:rFonts w:hint="eastAsia"/>
                <w:lang w:val="en-US" w:eastAsia="zh-CN"/>
              </w:rPr>
              <w:t xml:space="preserve">8</w:t>
            </w:r>
            <w:r/>
          </w:p>
        </w:tc>
        <w:tc>
          <w:tcPr>
            <w:tcW w:w="7797" w:type="dxa"/>
            <w:vAlign w:val="center"/>
            <w:textDirection w:val="lrTb"/>
            <w:noWrap/>
          </w:tcPr>
          <w:p>
            <w:pPr>
              <w:rPr>
                <w:rFonts w:hint="eastAsia"/>
                <w:lang w:eastAsia="zh-CN"/>
              </w:rPr>
            </w:pPr>
            <w:r>
              <w:rPr>
                <w:rFonts w:hint="eastAsia"/>
                <w:lang w:eastAsia="zh-CN"/>
              </w:rPr>
              <w:t xml:space="preserve">磋商响应函</w:t>
            </w:r>
            <w:r/>
          </w:p>
        </w:tc>
        <w:tc>
          <w:tcPr>
            <w:tcW w:w="1312" w:type="dxa"/>
            <w:vAlign w:val="center"/>
            <w:textDirection w:val="lrTb"/>
            <w:noWrap/>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jc w:val="center"/>
          <w:trHeight w:val="90"/>
        </w:trPr>
        <w:tc>
          <w:tcPr>
            <w:tcW w:w="646" w:type="dxa"/>
            <w:vAlign w:val="center"/>
            <w:textDirection w:val="lrTb"/>
            <w:noWrap/>
          </w:tcPr>
          <w:p>
            <w:pPr>
              <w:jc w:val="center"/>
              <w:rPr>
                <w:rFonts w:hint="default"/>
                <w:lang w:val="en-US" w:eastAsia="zh-CN"/>
              </w:rPr>
            </w:pPr>
            <w:r>
              <w:rPr>
                <w:rFonts w:hint="eastAsia"/>
                <w:lang w:val="en-US" w:eastAsia="zh-CN"/>
              </w:rPr>
              <w:t xml:space="preserve">9</w:t>
            </w:r>
            <w:r/>
          </w:p>
        </w:tc>
        <w:tc>
          <w:tcPr>
            <w:tcW w:w="7797" w:type="dxa"/>
            <w:vAlign w:val="center"/>
            <w:textDirection w:val="lrTb"/>
            <w:noWrap/>
          </w:tcPr>
          <w:p>
            <w:pPr>
              <w:rPr>
                <w:rFonts w:hint="eastAsia"/>
                <w:lang w:eastAsia="zh-CN"/>
              </w:rPr>
            </w:pPr>
            <w:r>
              <w:rPr>
                <w:rFonts w:hint="eastAsia"/>
              </w:rPr>
              <w:t xml:space="preserve">法人授权书</w:t>
            </w:r>
            <w:r/>
          </w:p>
        </w:tc>
        <w:tc>
          <w:tcPr>
            <w:tcW w:w="1312" w:type="dxa"/>
            <w:vAlign w:val="center"/>
            <w:textDirection w:val="lrTb"/>
            <w:noWrap/>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jc w:val="center"/>
          <w:trHeight w:val="90"/>
        </w:trPr>
        <w:tc>
          <w:tcPr>
            <w:tcW w:w="646" w:type="dxa"/>
            <w:vAlign w:val="center"/>
            <w:textDirection w:val="lrTb"/>
            <w:noWrap/>
          </w:tcPr>
          <w:p>
            <w:pPr>
              <w:jc w:val="center"/>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10</w:t>
            </w:r>
            <w:r/>
          </w:p>
        </w:tc>
        <w:tc>
          <w:tcPr>
            <w:tcW w:w="7797" w:type="dxa"/>
            <w:vAlign w:val="center"/>
            <w:textDirection w:val="lrTb"/>
            <w:noWrap/>
          </w:tcPr>
          <w:p>
            <w:pPr>
              <w:rPr>
                <w:rFonts w:hint="eastAsia" w:ascii="宋体" w:hAnsi="宋体" w:eastAsia="宋体" w:cs="宋体"/>
                <w:iCs/>
                <w:color w:val="auto"/>
                <w:szCs w:val="21"/>
                <w:highlight w:val="none"/>
                <w:lang w:eastAsia="zh-CN"/>
              </w:rPr>
            </w:pPr>
            <w:r>
              <w:rPr>
                <w:rFonts w:hint="eastAsia"/>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lang w:eastAsia="zh-CN"/>
              </w:rPr>
              <w:t xml:space="preserve">。</w:t>
            </w:r>
            <w:r/>
          </w:p>
        </w:tc>
        <w:tc>
          <w:tcPr>
            <w:tcW w:w="1312" w:type="dxa"/>
            <w:vAlign w:val="center"/>
            <w:textDirection w:val="lrTb"/>
            <w:noWrap/>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jc w:val="center"/>
          <w:trHeight w:val="23"/>
        </w:trPr>
        <w:tc>
          <w:tcPr>
            <w:gridSpan w:val="3"/>
            <w:tcW w:w="9755"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23"/>
        </w:trPr>
        <w:tc>
          <w:tcPr>
            <w:tcW w:w="646" w:type="dxa"/>
            <w:vAlign w:val="center"/>
            <w:textDirection w:val="lrTb"/>
            <w:noWrap/>
          </w:tcPr>
          <w:p>
            <w:pPr>
              <w:rPr>
                <w:rFonts w:hint="default"/>
                <w:lang w:val="en-US" w:eastAsia="zh-CN"/>
              </w:rPr>
            </w:pPr>
            <w:r>
              <w:rPr>
                <w:rFonts w:hint="eastAsia"/>
                <w:lang w:val="en-US" w:eastAsia="zh-CN"/>
              </w:rPr>
              <w:t xml:space="preserve">11</w:t>
            </w:r>
            <w:r/>
          </w:p>
        </w:tc>
        <w:tc>
          <w:tcPr>
            <w:tcW w:w="7797" w:type="dxa"/>
            <w:vAlign w:val="center"/>
            <w:textDirection w:val="lrTb"/>
            <w:noWrap/>
          </w:tcPr>
          <w:p>
            <w:pPr>
              <w:rPr>
                <w:rFonts w:hint="eastAsia"/>
              </w:rPr>
            </w:pPr>
            <w:r>
              <w:rPr>
                <w:rFonts w:hint="eastAsia"/>
              </w:rPr>
              <w:t xml:space="preserve">根据《政府采购促进中小企业发展管理办法》规定，本项目专门面向中小企业采购。供应商须提供《中小企业声明函》，《中小企业声明函》不符合要求或未提供的，响应文件无效。</w:t>
            </w:r>
            <w:r/>
          </w:p>
          <w:p>
            <w:pPr>
              <w:rPr>
                <w:rFonts w:hint="eastAsia"/>
              </w:rPr>
            </w:pPr>
            <w:r>
              <w:rPr>
                <w:rFonts w:hint="eastAsia"/>
                <w:lang w:val="en-US" w:eastAsia="zh-CN"/>
              </w:rPr>
              <w:t xml:space="preserve">注：本项目（中小企业划分标准参照《关于印发中小企业划型标准规定的通知》（工信部联企[2011]300号）中（三）条：建筑业</w:t>
            </w:r>
            <w:r/>
          </w:p>
        </w:tc>
        <w:tc>
          <w:tcPr>
            <w:tcW w:w="1312"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gridSpan w:val="3"/>
            <w:tcW w:w="9755"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jc w:val="center"/>
          <w:trHeight w:val="23"/>
        </w:trPr>
        <w:tc>
          <w:tcPr>
            <w:tcW w:w="646" w:type="dxa"/>
            <w:vAlign w:val="center"/>
            <w:textDirection w:val="lrTb"/>
            <w:noWrap/>
          </w:tcPr>
          <w:p>
            <w:pPr>
              <w:jc w:val="center"/>
              <w:rPr>
                <w:rFonts w:hint="default"/>
                <w:lang w:val="en-US" w:eastAsia="zh-CN"/>
              </w:rPr>
            </w:pPr>
            <w:r>
              <w:rPr>
                <w:rFonts w:hint="eastAsia"/>
                <w:lang w:val="en-US" w:eastAsia="zh-CN"/>
              </w:rPr>
              <w:t xml:space="preserve">12</w:t>
            </w:r>
            <w:r/>
          </w:p>
        </w:tc>
        <w:tc>
          <w:tcPr>
            <w:tcW w:w="7797" w:type="dxa"/>
            <w:vAlign w:val="center"/>
            <w:textDirection w:val="lrTb"/>
            <w:noWrap/>
          </w:tcPr>
          <w:p>
            <w:pPr>
              <w:jc w:val="both"/>
              <w:rPr>
                <w:rFonts w:hint="eastAsia"/>
              </w:rPr>
            </w:pPr>
            <w:r>
              <w:rPr>
                <w:rFonts w:hint="eastAsia"/>
              </w:rPr>
              <w:t xml:space="preserve">供应商须具有有效期内的建筑工程施工总承包叁级及以上资质（原件扫描上传）</w:t>
            </w:r>
            <w:r/>
          </w:p>
        </w:tc>
        <w:tc>
          <w:tcPr>
            <w:tcW w:w="1312"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rPr>
                <w:rFonts w:hint="default"/>
                <w:lang w:val="en-US" w:eastAsia="zh-CN"/>
              </w:rPr>
            </w:pPr>
            <w:r>
              <w:rPr>
                <w:rFonts w:hint="eastAsia"/>
                <w:lang w:val="en-US" w:eastAsia="zh-CN"/>
              </w:rPr>
              <w:t xml:space="preserve">13</w:t>
            </w:r>
            <w:r/>
          </w:p>
        </w:tc>
        <w:tc>
          <w:tcPr>
            <w:tcW w:w="7797" w:type="dxa"/>
            <w:vAlign w:val="center"/>
            <w:textDirection w:val="lrTb"/>
            <w:noWrap/>
          </w:tcPr>
          <w:p>
            <w:pPr>
              <w:jc w:val="both"/>
              <w:rPr>
                <w:rFonts w:hint="eastAsia"/>
              </w:rPr>
            </w:pPr>
            <w:r>
              <w:rPr>
                <w:rFonts w:hint="eastAsia"/>
              </w:rPr>
              <w:t xml:space="preserve">供应商具备安全生产条件，并取得有效期内的安全生产许可证(原件扫描上传)</w:t>
            </w:r>
            <w:r/>
          </w:p>
        </w:tc>
        <w:tc>
          <w:tcPr>
            <w:tcW w:w="1312"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rPr>
                <w:rFonts w:hint="default"/>
                <w:lang w:val="en-US" w:eastAsia="zh-CN"/>
              </w:rPr>
            </w:pPr>
            <w:r>
              <w:rPr>
                <w:rFonts w:hint="eastAsia"/>
                <w:lang w:val="en-US" w:eastAsia="zh-CN"/>
              </w:rPr>
              <w:t xml:space="preserve">14</w:t>
            </w:r>
            <w:r/>
          </w:p>
        </w:tc>
        <w:tc>
          <w:tcPr>
            <w:tcW w:w="7797" w:type="dxa"/>
            <w:vAlign w:val="center"/>
            <w:textDirection w:val="lrTb"/>
            <w:noWrap/>
          </w:tcPr>
          <w:p>
            <w:pPr>
              <w:jc w:val="both"/>
              <w:rPr>
                <w:rFonts w:hint="eastAsia"/>
              </w:rPr>
            </w:pPr>
            <w:r>
              <w:rPr>
                <w:rFonts w:hint="eastAsia"/>
              </w:rPr>
              <w:t xml:space="preserve">供应商拟派项目经理为本公司正式员工，正常缴纳社会保险，具备建筑工程专业二级（含以上级）注册建造师，具备有效的安全生产考核合格证B证 (提供拟派项目经理建筑工程专业二级建造师及以上证书、有效的B类安全生产考核合格证书、供应商为其缴纳的近三个月任意一个月的社保证明)(原件扫描上传)</w:t>
            </w:r>
            <w:r/>
          </w:p>
        </w:tc>
        <w:tc>
          <w:tcPr>
            <w:tcW w:w="1312"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rPr>
                <w:rFonts w:hint="default"/>
                <w:lang w:val="en-US" w:eastAsia="zh-CN"/>
              </w:rPr>
            </w:pPr>
            <w:r>
              <w:rPr>
                <w:rFonts w:hint="eastAsia"/>
                <w:lang w:val="en-US" w:eastAsia="zh-CN"/>
              </w:rPr>
              <w:t xml:space="preserve">15</w:t>
            </w:r>
            <w:r/>
          </w:p>
        </w:tc>
        <w:tc>
          <w:tcPr>
            <w:tcW w:w="7797" w:type="dxa"/>
            <w:vAlign w:val="center"/>
            <w:textDirection w:val="lrTb"/>
            <w:noWrap/>
          </w:tcPr>
          <w:p>
            <w:pPr>
              <w:rPr>
                <w:rFonts w:hint="eastAsia"/>
              </w:rPr>
            </w:pPr>
            <w:r>
              <w:rPr>
                <w:rFonts w:hint="eastAsia" w:ascii="Times New Roman" w:hAnsi="Times New Roman" w:eastAsia="宋体" w:cs="Times New Roman"/>
              </w:rPr>
              <w:t xml:space="preserve">项目经理无在建工程承诺书（原件扫描上传）</w:t>
            </w:r>
            <w:r/>
          </w:p>
        </w:tc>
        <w:tc>
          <w:tcPr>
            <w:tcW w:w="1312"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gridSpan w:val="3"/>
            <w:tcW w:w="9755"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w:t>
            </w:r>
            <w:r/>
          </w:p>
        </w:tc>
        <w:tc>
          <w:tcPr>
            <w:tcW w:w="7797" w:type="dxa"/>
            <w:vAlign w:val="center"/>
            <w:textDirection w:val="lrTb"/>
            <w:noWrap/>
          </w:tcPr>
          <w:p>
            <w:pPr>
              <w:jc w:val="center"/>
              <w:spacing w:line="360" w:lineRule="auto"/>
              <w:rPr>
                <w:rFonts w:hint="eastAsia" w:ascii="宋体" w:hAnsi="宋体" w:cs="宋体"/>
                <w:iCs/>
                <w:color w:val="auto"/>
                <w:szCs w:val="21"/>
                <w:highlight w:val="none"/>
              </w:rPr>
            </w:pPr>
            <w:r>
              <w:rPr>
                <w:rFonts w:hint="eastAsia" w:ascii="宋体" w:hAnsi="宋体" w:cs="Times New Roman"/>
                <w:color w:val="auto"/>
                <w:sz w:val="21"/>
                <w:szCs w:val="21"/>
                <w:highlight w:val="none"/>
                <w:lang w:val="en-US" w:eastAsia="zh-CN"/>
              </w:rPr>
              <w:t xml:space="preserve">/</w:t>
            </w:r>
            <w:r/>
          </w:p>
        </w:tc>
        <w:tc>
          <w:tcPr>
            <w:tcW w:w="1312"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rPr>
          <w:rFonts w:hint="eastAsia" w:ascii="宋体" w:hAnsi="宋体"/>
          <w:bCs/>
          <w:color w:val="auto"/>
          <w:sz w:val="24"/>
          <w:szCs w:val="21"/>
          <w:highlight w:val="none"/>
        </w:rPr>
      </w:pPr>
      <w:r>
        <w:rPr>
          <w:rFonts w:hint="eastAsia" w:ascii="宋体" w:hAnsi="宋体" w:cs="宋体"/>
          <w:b/>
          <w:bCs/>
          <w:color w:val="auto"/>
          <w:highlight w:val="none"/>
        </w:rPr>
        <w:br w:type="page" w:clear="all"/>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具备履行合同所必需的设备和专业技术能力的书面声明</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主要设备有：</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主要专业技术能力有：</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参加政府采购活动前 3 年内在经营活动中没有重大违法记录的书面声明</w:t>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ind w:firstLine="420"/>
        <w:spacing w:line="360" w:lineRule="auto"/>
        <w:rPr>
          <w:rFonts w:hint="eastAsia" w:ascii="宋体" w:hAnsi="宋体" w:cs="宋体"/>
          <w:bCs/>
          <w:color w:val="auto"/>
          <w:highlight w:val="none"/>
          <w:u w:val="single"/>
        </w:rPr>
      </w:pPr>
      <w:r>
        <w:rPr>
          <w:rFonts w:hint="eastAsia" w:ascii="宋体" w:hAnsi="宋体" w:cs="宋体"/>
          <w:bCs/>
          <w:color w:val="auto"/>
          <w:highlight w:val="none"/>
        </w:rPr>
        <w:t xml:space="preserve">                               法定代表人签章：</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年</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日</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p>
    <w:p>
      <w:pPr>
        <w:spacing w:line="360" w:lineRule="auto"/>
        <w:rPr>
          <w:rFonts w:hint="eastAsia" w:ascii="宋体" w:hAnsi="宋体" w:cs="宋体"/>
          <w:b/>
          <w:bCs/>
          <w:color w:val="auto"/>
          <w:highlight w:val="none"/>
        </w:rPr>
        <w:sectPr>
          <w:headerReference w:type="default" r:id="rId11"/>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 xml:space="preserve">供应商信用承诺</w:t>
      </w:r>
      <w:r>
        <w:rPr>
          <w:rFonts w:hint="eastAsia" w:ascii="宋体" w:hAnsi="宋体" w:cs="宋体"/>
          <w:b/>
          <w:color w:val="auto"/>
          <w:szCs w:val="21"/>
          <w:highlight w:val="none"/>
          <w:lang w:val="en-US" w:eastAsia="zh-CN"/>
        </w:rPr>
        <w:t xml:space="preserve">函</w:t>
      </w:r>
      <w:r/>
    </w:p>
    <w:p>
      <w:pPr>
        <w:spacing w:line="360" w:lineRule="auto"/>
        <w:rPr>
          <w:rFonts w:hint="eastAsia" w:ascii="宋体" w:hAnsi="宋体" w:cs="宋体"/>
          <w:color w:val="auto"/>
          <w:szCs w:val="32"/>
          <w:highlight w:val="none"/>
        </w:rPr>
      </w:pPr>
      <w:r>
        <w:rPr>
          <w:rFonts w:hint="eastAsia" w:ascii="宋体" w:hAnsi="宋体" w:cs="宋体"/>
          <w:color w:val="auto"/>
          <w:szCs w:val="32"/>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Cs w:val="21"/>
          <w:highlight w:val="none"/>
        </w:rPr>
        <w:t xml:space="preserve">　　　　　　　　　      　年    月    日</w:t>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磋商响应函</w:t>
      </w:r>
      <w:r/>
    </w:p>
    <w:p>
      <w:pPr>
        <w:pStyle w:val="1040"/>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lang w:eastAsia="zh-CN"/>
        </w:rPr>
        <w:t xml:space="preserve">江苏中建业工程项目管理咨询有限公司扬州分公司</w:t>
      </w:r>
      <w:r/>
    </w:p>
    <w:p>
      <w:pPr>
        <w:pStyle w:val="10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default" w:ascii="Times New Roman" w:hAnsi="Times New Roman" w:cs="Times New Roman"/>
          <w:color w:val="auto"/>
          <w:sz w:val="28"/>
          <w:szCs w:val="30"/>
          <w:highlight w:val="none"/>
          <w:u w:val="single"/>
          <w:lang w:val="en-US" w:eastAsia="zh-CN"/>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10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10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10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10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10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0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0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10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10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10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10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10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10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10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1040"/>
        <w:ind w:firstLine="422"/>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10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10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w:t>
      </w:r>
      <w:r/>
    </w:p>
    <w:p>
      <w:pPr>
        <w:pStyle w:val="1040"/>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1040"/>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单位名称：</w:t>
      </w:r>
      <w:r/>
    </w:p>
    <w:p>
      <w:pPr>
        <w:pStyle w:val="1040"/>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10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被授权人身份证复印件</w:t>
      </w:r>
      <w:r/>
    </w:p>
    <w:p>
      <w:pPr>
        <w:rPr>
          <w:rFonts w:hint="eastAsia" w:ascii="宋体" w:hAnsi="宋体" w:cs="宋体"/>
          <w:bCs/>
          <w:color w:val="auto"/>
          <w:highlight w:val="none"/>
        </w:rPr>
      </w:pPr>
      <w:r>
        <w:rPr>
          <w:rFonts w:hint="eastAsia" w:ascii="宋体" w:hAnsi="宋体" w:cs="宋体"/>
          <w:bCs/>
          <w:color w:val="auto"/>
          <w:highlight w:val="none"/>
        </w:rPr>
        <w:br w:type="page" w:clear="all"/>
      </w:r>
      <w:r/>
    </w:p>
    <w:p>
      <w:pPr>
        <w:rPr>
          <w:rFonts w:hint="eastAsia" w:ascii="宋体" w:hAnsi="宋体" w:cs="宋体"/>
          <w:bCs/>
          <w:color w:val="auto"/>
          <w:highlight w:val="none"/>
        </w:rPr>
      </w:pPr>
      <w:r>
        <w:rPr>
          <w:rFonts w:hint="eastAsia" w:ascii="宋体" w:hAnsi="宋体" w:cs="宋体"/>
          <w:bCs/>
          <w:color w:val="auto"/>
          <w:highlight w:val="none"/>
        </w:rPr>
      </w:r>
      <w:r/>
    </w:p>
    <w:p>
      <w:pPr>
        <w:ind w:firstLine="420"/>
        <w:jc w:val="center"/>
        <w:spacing w:line="360" w:lineRule="auto"/>
        <w:rPr>
          <w:rFonts w:hint="eastAsia" w:ascii="宋体" w:hAnsi="宋体" w:cs="宋体"/>
          <w:b/>
          <w:color w:val="auto"/>
          <w:sz w:val="32"/>
          <w:szCs w:val="32"/>
          <w:highlight w:val="none"/>
        </w:rPr>
        <w:outlineLvl w:val="1"/>
      </w:pPr>
      <w:r/>
      <w:bookmarkStart w:id="102" w:name="_Toc1438"/>
      <w:r/>
      <w:bookmarkStart w:id="103" w:name="_Toc1215"/>
      <w:r>
        <w:rPr>
          <w:rFonts w:hint="eastAsia" w:ascii="宋体" w:hAnsi="宋体" w:cs="宋体"/>
          <w:b/>
          <w:color w:val="auto"/>
          <w:sz w:val="32"/>
          <w:szCs w:val="32"/>
          <w:highlight w:val="none"/>
        </w:rPr>
        <w:t xml:space="preserve">二、符合性审查响应对照表</w:t>
      </w:r>
      <w:bookmarkEnd w:id="102"/>
      <w:r/>
      <w:bookmarkEnd w:id="103"/>
      <w:r/>
      <w:r/>
    </w:p>
    <w:tbl>
      <w:tblPr>
        <w:tblStyle w:val="791"/>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792"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200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48"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2006" w:type="dxa"/>
            <w:vAlign w:val="center"/>
            <w:textDirection w:val="lrTb"/>
            <w:noWrap/>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348" w:type="dxa"/>
            <w:vAlign w:val="center"/>
            <w:textDirection w:val="lrTb"/>
            <w:noWrap/>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color w:val="auto"/>
          <w:sz w:val="32"/>
          <w:szCs w:val="32"/>
          <w:highlight w:val="none"/>
        </w:rPr>
        <w:br w:type="page" w:clear="all"/>
      </w:r>
      <w:r/>
    </w:p>
    <w:p>
      <w:pPr>
        <w:jc w:val="center"/>
        <w:spacing w:before="312" w:after="312" w:line="360" w:lineRule="auto"/>
        <w:rPr>
          <w:rFonts w:ascii="宋体" w:hAnsi="宋体" w:cs="宋体"/>
          <w:b/>
          <w:bCs/>
          <w:color w:val="auto"/>
          <w:highlight w:val="none"/>
        </w:rPr>
      </w:pPr>
      <w:r>
        <w:rPr>
          <w:rFonts w:hint="eastAsia" w:ascii="宋体" w:hAnsi="宋体" w:cs="宋体"/>
          <w:b/>
          <w:bCs/>
          <w:color w:val="auto"/>
          <w:highlight w:val="none"/>
        </w:rPr>
        <w:t xml:space="preserve">中小企业声明函（工程、服务）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 建筑业 </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 建筑业 </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rPr>
          <w:rFonts w:ascii="宋体" w:hAnsi="宋体" w:cs="宋体"/>
          <w:color w:val="auto"/>
          <w:highlight w:val="none"/>
        </w:rPr>
      </w:pPr>
      <w:r>
        <w:rPr>
          <w:rFonts w:hint="eastAsia" w:ascii="宋体" w:hAnsi="宋体" w:cs="宋体"/>
          <w:color w:val="auto"/>
          <w:highlight w:val="none"/>
        </w:rPr>
        <w:t xml:space="preserve">    3、企业声明函请完整填写，中标后将公示。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Cs w:val="21"/>
          <w:highlight w:val="none"/>
        </w:rPr>
      </w:pPr>
      <w:r/>
      <w:bookmarkStart w:id="104" w:name="_Toc109304977"/>
      <w:r/>
      <w:bookmarkStart w:id="105" w:name="_Toc21325"/>
      <w:r>
        <w:rPr>
          <w:rFonts w:hint="eastAsia" w:ascii="宋体" w:hAnsi="宋体" w:cs="宋体"/>
          <w:color w:val="auto"/>
          <w:szCs w:val="21"/>
          <w:highlight w:val="none"/>
        </w:rPr>
        <w:br w:type="page" w:clear="all"/>
      </w:r>
      <w:r/>
    </w:p>
    <w:p>
      <w:pPr>
        <w:pStyle w:val="1027"/>
        <w:jc w:val="center"/>
        <w:spacing w:before="300" w:after="300" w:line="360" w:lineRule="auto"/>
        <w:widowControl/>
        <w:rPr>
          <w:rFonts w:hint="eastAsia" w:ascii="宋体" w:hAnsi="宋体" w:cs="宋体"/>
          <w:color w:val="auto"/>
          <w:sz w:val="21"/>
          <w:szCs w:val="21"/>
          <w:highlight w:val="none"/>
        </w:rPr>
        <w:outlineLvl w:val="9"/>
      </w:pPr>
      <w:r>
        <w:rPr>
          <w:rFonts w:hint="eastAsia" w:ascii="宋体" w:hAnsi="宋体" w:cs="宋体"/>
          <w:bCs w:val="0"/>
          <w:color w:val="auto"/>
          <w:sz w:val="21"/>
          <w:szCs w:val="21"/>
          <w:highlight w:val="none"/>
        </w:rPr>
        <w:t xml:space="preserve">中小微企业划型标准</w:t>
      </w:r>
      <w:bookmarkEnd w:id="104"/>
      <w:r>
        <w:rPr>
          <w:rFonts w:hint="eastAsia" w:ascii="宋体" w:hAnsi="宋体" w:cs="宋体"/>
          <w:bCs w:val="0"/>
          <w:color w:val="auto"/>
          <w:sz w:val="21"/>
          <w:szCs w:val="21"/>
          <w:highlight w:val="none"/>
        </w:rPr>
        <w:t xml:space="preserve"> </w:t>
      </w:r>
      <w:bookmarkEnd w:id="105"/>
      <w:r/>
      <w:r/>
    </w:p>
    <w:p>
      <w:pPr>
        <w:pStyle w:val="1041"/>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1042"/>
          <w:rFonts w:hint="eastAsia" w:ascii="宋体" w:hAnsi="宋体" w:cs="宋体"/>
          <w:color w:val="auto"/>
          <w:szCs w:val="21"/>
          <w:highlight w:val="none"/>
        </w:rPr>
        <w:t xml:space="preserve">中小微企业划型标准如下：</w:t>
      </w:r>
      <w:r/>
    </w:p>
    <w:tbl>
      <w:tblPr>
        <w:tblStyle w:val="791"/>
        <w:tblW w:w="5000"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704"/>
        <w:gridCol w:w="1650"/>
        <w:gridCol w:w="1172"/>
        <w:gridCol w:w="1651"/>
        <w:gridCol w:w="1472"/>
        <w:gridCol w:w="947"/>
      </w:tblGrid>
      <w:tr>
        <w:trPr>
          <w:tblCellSpacing w:w="15" w:type="dxa"/>
          <w:trHeight w:val="285"/>
        </w:trPr>
        <w:tc>
          <w:tcPr>
            <w:tcMar>
              <w:left w:w="105" w:type="dxa"/>
              <w:top w:w="0" w:type="dxa"/>
              <w:right w:w="105" w:type="dxa"/>
              <w:bottom w:w="0" w:type="dxa"/>
            </w:tcMar>
            <w:tcW w:w="9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行业名称</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指标名称</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计量单位</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中型</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小型</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微型</w:t>
            </w:r>
            <w:r/>
          </w:p>
        </w:tc>
      </w:tr>
      <w:tr>
        <w:trPr>
          <w:tblCellSpacing w:w="15" w:type="dxa"/>
          <w:trHeight w:val="225"/>
        </w:trPr>
        <w:tc>
          <w:tcPr>
            <w:tcMar>
              <w:left w:w="105" w:type="dxa"/>
              <w:top w:w="0" w:type="dxa"/>
              <w:right w:w="105" w:type="dxa"/>
              <w:bottom w:w="0" w:type="dxa"/>
            </w:tcMar>
            <w:tcW w:w="9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农、林、牧、渔</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500≤Y＜20000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50≤Y＜500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Y＜50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工业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2000≤Y＜40000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300≤Y＜2000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Y＜300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建筑业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6000≤Y＜80000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300≤Y＜6000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Y＜300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5000≤Z＜80000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300≤Z＜5000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Z＜300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批发业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20≤X＜200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5≤X＜20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X＜5</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5000≤Y＜40000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1000≤Y＜5000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Y＜1000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零售业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50≤X＜300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10≤X＜50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500≤Y＜20000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100≤Y＜500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交通运输业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3000≤Y＜30000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200≤Y＜3000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Y＜200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仓储业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100≤X＜200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20≤X＜100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1000≤Y＜30000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邮政业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2000≤Y＜30000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住宿业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2000≤Y＜10000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餐饮业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2000≤Y＜10000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信息传输业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100≤X＜2000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1000≤Y＜100000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软件和信息技术服务业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1000≤Y＜10000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50≤Y＜1000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Y＜50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房地产开发经营</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1000≤Y＜200000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100≤X＜1000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X＜100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5000≤Z＜10000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2000≤Y＜5000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Y＜2000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物业管理</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X＜100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1000≤Y＜5000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500≤Y＜1000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Y＜500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租赁和商务服务业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color w:val="auto"/>
                <w:highlight w:val="none"/>
              </w:rPr>
            </w:pPr>
            <w:r>
              <w:rPr>
                <w:rFonts w:hint="eastAsia"/>
                <w:color w:val="auto"/>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8000≤Z＜120000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100≤Z＜8000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Y＜100</w:t>
            </w:r>
            <w:r/>
          </w:p>
        </w:tc>
      </w:tr>
      <w:tr>
        <w:trPr>
          <w:tblCellSpacing w:w="15" w:type="dxa"/>
          <w:trHeight w:val="225"/>
        </w:trPr>
        <w:tc>
          <w:tcPr>
            <w:tcMar>
              <w:left w:w="105" w:type="dxa"/>
              <w:top w:w="0" w:type="dxa"/>
              <w:right w:w="105" w:type="dxa"/>
              <w:bottom w:w="0" w:type="dxa"/>
            </w:tcMar>
            <w:tcW w:w="9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其他未列明行业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color w:val="auto"/>
                <w:highlight w:val="none"/>
              </w:rPr>
            </w:pPr>
            <w:r>
              <w:rPr>
                <w:rFonts w:hint="eastAsia"/>
                <w:color w:val="auto"/>
                <w:highlight w:val="none"/>
              </w:rPr>
              <w:t xml:space="preserve">X＜10</w:t>
            </w:r>
            <w:r/>
          </w:p>
        </w:tc>
      </w:tr>
    </w:tbl>
    <w:p>
      <w:pPr>
        <w:pStyle w:val="1041"/>
        <w:ind w:firstLine="420"/>
        <w:spacing w:before="300" w:after="452" w:line="360" w:lineRule="auto"/>
        <w:widowControl/>
        <w:rPr>
          <w:rStyle w:val="1042"/>
          <w:rFonts w:hint="eastAsia" w:ascii="宋体" w:hAnsi="宋体" w:cs="宋体"/>
          <w:color w:val="auto"/>
          <w:szCs w:val="21"/>
          <w:highlight w:val="none"/>
        </w:rPr>
      </w:pPr>
      <w:r>
        <w:rPr>
          <w:rStyle w:val="1042"/>
          <w:rFonts w:hint="eastAsia" w:ascii="宋体" w:hAnsi="宋体" w:cs="宋体"/>
          <w:color w:val="auto"/>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right="1560" w:firstLine="420"/>
        <w:jc w:val="center"/>
        <w:spacing w:line="360" w:lineRule="auto"/>
        <w:tabs>
          <w:tab w:val="left" w:pos="4860" w:leader="none"/>
        </w:tabs>
        <w:rPr>
          <w:rFonts w:hint="eastAsia" w:ascii="宋体" w:hAnsi="宋体" w:cs="宋体"/>
          <w:color w:val="auto"/>
          <w:szCs w:val="21"/>
          <w:highlight w:val="none"/>
        </w:rPr>
      </w:pPr>
      <w:r>
        <w:rPr>
          <w:rStyle w:val="1042"/>
          <w:rFonts w:hint="eastAsia" w:ascii="宋体" w:hAnsi="宋体" w:cs="宋体"/>
          <w:color w:val="auto"/>
          <w:szCs w:val="21"/>
          <w:highlight w:val="none"/>
        </w:rPr>
        <w:br w:type="page" w:clear="all"/>
      </w:r>
      <w:r/>
    </w:p>
    <w:p>
      <w:pPr>
        <w:jc w:val="center"/>
        <w:spacing w:line="360" w:lineRule="auto"/>
        <w:rPr>
          <w:rFonts w:hint="eastAsia" w:ascii="宋体" w:hAnsi="宋体" w:cs="宋体"/>
          <w:b/>
          <w:bCs/>
          <w:color w:val="auto"/>
          <w:sz w:val="32"/>
          <w:szCs w:val="32"/>
          <w:highlight w:val="none"/>
        </w:rPr>
        <w:outlineLvl w:val="1"/>
      </w:pPr>
      <w:r/>
      <w:bookmarkStart w:id="106" w:name="_Toc2735"/>
      <w:r/>
      <w:bookmarkStart w:id="107" w:name="_Toc30320"/>
      <w:r>
        <w:rPr>
          <w:rFonts w:hint="eastAsia" w:ascii="宋体" w:hAnsi="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rPr>
        <w:t xml:space="preserve">、磋商响应报价表</w:t>
      </w:r>
      <w:bookmarkEnd w:id="106"/>
      <w:r/>
      <w:bookmarkEnd w:id="107"/>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1"/>
          <w:szCs w:val="21"/>
          <w:highlight w:val="none"/>
          <w:lang w:eastAsia="zh-CN"/>
        </w:rPr>
      </w:pPr>
      <w:r/>
      <w:bookmarkStart w:id="108" w:name="_Toc109304978"/>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天和国际花苑小区房屋屋顶维修项目</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p>
    <w:tbl>
      <w:tblPr>
        <w:tblStyle w:val="791"/>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6765"/>
      </w:tblGrid>
      <w:tr>
        <w:trPr>
          <w:cantSplit/>
          <w:jc w:val="center"/>
          <w:trHeight w:val="1071"/>
        </w:trPr>
        <w:tc>
          <w:tcPr>
            <w:tcW w:w="1913" w:type="dxa"/>
            <w:vAlign w:val="center"/>
            <w:textDirection w:val="lrTb"/>
            <w:noWrap/>
          </w:tcPr>
          <w:p>
            <w:pPr>
              <w:pStyle w:val="1020"/>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项目名称</w:t>
            </w:r>
            <w:r/>
          </w:p>
        </w:tc>
        <w:tc>
          <w:tcPr>
            <w:tcW w:w="6765" w:type="dxa"/>
            <w:vAlign w:val="center"/>
            <w:textDirection w:val="lrTb"/>
            <w:noWrap/>
          </w:tcPr>
          <w:p>
            <w:pPr>
              <w:jc w:val="center"/>
              <w:spacing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第一轮报价</w:t>
            </w:r>
            <w:r/>
          </w:p>
        </w:tc>
      </w:tr>
      <w:tr>
        <w:trPr>
          <w:cantSplit/>
          <w:jc w:val="center"/>
          <w:trHeight w:val="1964"/>
        </w:trPr>
        <w:tc>
          <w:tcPr>
            <w:tcW w:w="1913" w:type="dxa"/>
            <w:vAlign w:val="center"/>
            <w:textDirection w:val="lrTb"/>
            <w:noWrap/>
          </w:tcPr>
          <w:p>
            <w:pPr>
              <w:pStyle w:val="1020"/>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天和国际花苑小区房屋屋顶维修项目</w:t>
            </w:r>
            <w:r/>
          </w:p>
        </w:tc>
        <w:tc>
          <w:tcPr>
            <w:tcW w:w="6765" w:type="dxa"/>
            <w:vAlign w:val="center"/>
            <w:textDirection w:val="lrTb"/>
            <w:noWrap/>
          </w:tcPr>
          <w:p>
            <w:pPr>
              <w:pStyle w:val="1020"/>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1038"/>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元（人民币）</w:t>
            </w:r>
            <w:r/>
          </w:p>
        </w:tc>
      </w:tr>
      <w:tr>
        <w:trPr>
          <w:cantSplit/>
          <w:jc w:val="center"/>
          <w:trHeight w:val="1362"/>
        </w:trPr>
        <w:tc>
          <w:tcPr>
            <w:tcW w:w="1913" w:type="dxa"/>
            <w:vAlign w:val="center"/>
            <w:textDirection w:val="lrTb"/>
            <w:noWrap/>
          </w:tcPr>
          <w:p>
            <w:pPr>
              <w:pStyle w:val="1020"/>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tcW w:w="6765" w:type="dxa"/>
            <w:vAlign w:val="center"/>
            <w:textDirection w:val="lrTb"/>
            <w:noWrap/>
          </w:tcPr>
          <w:p>
            <w:pPr>
              <w:pStyle w:val="1020"/>
              <w:ind w:firstLine="1365"/>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法定代表人或者授权代表（签字或盖章）：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磋商供应商全称（盖章）：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日期：    年   月    日</w:t>
      </w:r>
      <w:r/>
    </w:p>
    <w:p>
      <w:pPr>
        <w:pStyle w:val="828"/>
        <w:jc w:val="center"/>
        <w:rPr>
          <w:rFonts w:hint="eastAsia" w:ascii="宋体" w:hAnsi="宋体" w:cs="宋体"/>
          <w:bCs w:val="0"/>
          <w:color w:val="auto"/>
          <w:highlight w:val="none"/>
        </w:rPr>
        <w:outlineLvl w:val="9"/>
      </w:pPr>
      <w:r>
        <w:rPr>
          <w:rFonts w:hint="eastAsia" w:ascii="宋体" w:hAnsi="宋体" w:cs="宋体"/>
          <w:bCs w:val="0"/>
          <w:color w:val="auto"/>
          <w:highlight w:val="none"/>
        </w:rPr>
      </w:r>
      <w:r/>
    </w:p>
    <w:p>
      <w:pPr>
        <w:pStyle w:val="828"/>
        <w:jc w:val="center"/>
        <w:rPr>
          <w:rFonts w:hint="eastAsia" w:ascii="宋体" w:hAnsi="宋体" w:cs="宋体"/>
          <w:color w:val="auto"/>
          <w:highlight w:val="none"/>
        </w:rPr>
        <w:outlineLvl w:val="9"/>
      </w:pPr>
      <w:r>
        <w:rPr>
          <w:rFonts w:hint="eastAsia" w:ascii="宋体" w:hAnsi="宋体" w:cs="宋体"/>
          <w:bCs w:val="0"/>
          <w:color w:val="auto"/>
          <w:highlight w:val="none"/>
        </w:rPr>
        <w:br w:type="page" w:clear="all"/>
      </w:r>
      <w:bookmarkStart w:id="109" w:name="_Toc17791"/>
      <w:r>
        <w:rPr>
          <w:rFonts w:hint="eastAsia" w:ascii="宋体" w:hAnsi="宋体" w:cs="宋体"/>
          <w:bCs w:val="0"/>
          <w:color w:val="auto"/>
          <w:highlight w:val="none"/>
        </w:rPr>
        <w:t xml:space="preserve">分项报价表</w:t>
      </w:r>
      <w:bookmarkEnd w:id="109"/>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本次为首轮报价</w:t>
      </w:r>
      <w:r/>
    </w:p>
    <w:p>
      <w:pPr>
        <w:pStyle w:val="1043"/>
        <w:ind w:firstLine="420"/>
        <w:spacing w:line="360" w:lineRule="auto"/>
        <w:rPr>
          <w:rFonts w:hint="eastAsia" w:ascii="宋体" w:hAnsi="宋体" w:cs="宋体"/>
          <w:color w:val="auto"/>
          <w:sz w:val="21"/>
          <w:szCs w:val="22"/>
          <w:highlight w:val="none"/>
        </w:rPr>
      </w:pPr>
      <w:r>
        <w:rPr>
          <w:rFonts w:hint="eastAsia" w:ascii="宋体" w:hAnsi="宋体" w:cs="宋体"/>
          <w:color w:val="auto"/>
          <w:sz w:val="21"/>
          <w:szCs w:val="22"/>
          <w:highlight w:val="none"/>
        </w:rPr>
        <w:t xml:space="preserve">项目名称：</w:t>
      </w:r>
      <w:r/>
    </w:p>
    <w:p>
      <w:pPr>
        <w:pStyle w:val="1043"/>
        <w:ind w:firstLine="420"/>
        <w:spacing w:line="360" w:lineRule="auto"/>
        <w:rPr>
          <w:rFonts w:hint="eastAsia" w:ascii="宋体" w:hAnsi="宋体" w:cs="宋体"/>
          <w:color w:val="auto"/>
          <w:sz w:val="21"/>
          <w:szCs w:val="22"/>
          <w:highlight w:val="none"/>
        </w:rPr>
      </w:pPr>
      <w:r>
        <w:rPr>
          <w:rFonts w:hint="eastAsia" w:ascii="宋体" w:hAnsi="宋体" w:cs="宋体"/>
          <w:color w:val="auto"/>
          <w:sz w:val="21"/>
          <w:szCs w:val="22"/>
          <w:highlight w:val="none"/>
        </w:rPr>
        <w:t xml:space="preserve">项目编号：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备注：1、行数不够，可自行添加。</w:t>
      </w:r>
      <w:r/>
    </w:p>
    <w:p>
      <w:pPr>
        <w:numPr>
          <w:ilvl w:val="0"/>
          <w:numId w:val="3"/>
        </w:num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w:t>
      </w:r>
      <w:r>
        <w:rPr>
          <w:rFonts w:hint="eastAsia" w:ascii="宋体" w:hAnsi="宋体"/>
          <w:color w:val="auto"/>
          <w:szCs w:val="21"/>
          <w:highlight w:val="none"/>
          <w:lang w:val="en-US" w:eastAsia="zh-CN"/>
        </w:rPr>
        <w:t xml:space="preserve">综合单价结算</w:t>
      </w:r>
      <w:r>
        <w:rPr>
          <w:rFonts w:hint="eastAsia" w:ascii="宋体" w:hAnsi="宋体"/>
          <w:color w:val="auto"/>
          <w:szCs w:val="21"/>
          <w:highlight w:val="none"/>
        </w:rPr>
        <w:t xml:space="preserve">。</w:t>
      </w:r>
      <w:r/>
    </w:p>
    <w:p>
      <w:pPr>
        <w:pStyle w:val="1028"/>
        <w:rPr>
          <w:rFonts w:hint="eastAsia" w:ascii="宋体" w:hAnsi="宋体" w:cs="宋体"/>
          <w:bCs/>
          <w:color w:val="auto"/>
          <w:highlight w:val="none"/>
        </w:rPr>
      </w:pPr>
      <w:r>
        <w:rPr>
          <w:rFonts w:hint="eastAsia" w:ascii="宋体" w:hAnsi="宋体" w:cs="宋体"/>
          <w:bCs/>
          <w:color w:val="auto"/>
          <w:highlight w:val="none"/>
        </w:rPr>
      </w:r>
      <w:r/>
    </w:p>
    <w:p>
      <w:pPr>
        <w:pStyle w:val="1028"/>
        <w:rPr>
          <w:rFonts w:hint="eastAsia" w:ascii="宋体" w:hAnsi="宋体" w:cs="宋体"/>
          <w:bCs/>
          <w:color w:val="auto"/>
          <w:highlight w:val="none"/>
        </w:rPr>
      </w:pPr>
      <w:r>
        <w:rPr>
          <w:rFonts w:hint="eastAsia" w:ascii="宋体" w:hAnsi="宋体" w:cs="宋体"/>
          <w:bCs/>
          <w:color w:val="auto"/>
          <w:highlight w:val="none"/>
        </w:rPr>
      </w:r>
      <w:r/>
    </w:p>
    <w:p>
      <w:pPr>
        <w:pStyle w:val="1028"/>
        <w:rPr>
          <w:rFonts w:hint="eastAsia" w:ascii="宋体" w:hAnsi="宋体" w:cs="宋体"/>
          <w:bCs/>
          <w:color w:val="auto"/>
          <w:highlight w:val="none"/>
        </w:rPr>
      </w:pPr>
      <w:r>
        <w:rPr>
          <w:rFonts w:hint="eastAsia" w:ascii="宋体" w:hAnsi="宋体" w:cs="宋体"/>
          <w:bCs/>
          <w:color w:val="auto"/>
          <w:highlight w:val="none"/>
        </w:rPr>
      </w:r>
      <w:r/>
    </w:p>
    <w:p>
      <w:pPr>
        <w:pStyle w:val="1028"/>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color w:val="auto"/>
          <w:highlight w:val="none"/>
        </w:rPr>
      </w:pPr>
      <w:r/>
      <w:bookmarkStart w:id="110" w:name="_Toc28283"/>
      <w:r>
        <w:rPr>
          <w:rFonts w:hint="eastAsia" w:ascii="宋体" w:hAnsi="宋体" w:cs="宋体"/>
          <w:color w:val="auto"/>
          <w:highlight w:val="none"/>
        </w:rPr>
        <w:br w:type="page" w:clear="all"/>
      </w:r>
      <w:r/>
    </w:p>
    <w:p>
      <w:pPr>
        <w:pStyle w:val="1027"/>
        <w:jc w:val="center"/>
        <w:spacing w:line="360" w:lineRule="auto"/>
        <w:rPr>
          <w:rFonts w:hint="eastAsia" w:ascii="宋体" w:hAnsi="宋体" w:cs="宋体"/>
          <w:bCs w:val="0"/>
          <w:color w:val="auto"/>
          <w:highlight w:val="none"/>
        </w:rPr>
      </w:pPr>
      <w:r/>
      <w:bookmarkStart w:id="111" w:name="_Toc25240"/>
      <w:r/>
      <w:bookmarkStart w:id="112" w:name="_Toc19175"/>
      <w:r>
        <w:rPr>
          <w:rFonts w:hint="eastAsia" w:ascii="宋体" w:hAnsi="宋体" w:cs="宋体"/>
          <w:bCs w:val="0"/>
          <w:color w:val="auto"/>
          <w:highlight w:val="none"/>
          <w:lang w:val="en-US" w:eastAsia="zh-CN"/>
        </w:rPr>
        <w:t xml:space="preserve">四</w:t>
      </w:r>
      <w:r>
        <w:rPr>
          <w:rFonts w:hint="eastAsia" w:ascii="宋体" w:hAnsi="宋体" w:cs="宋体"/>
          <w:bCs w:val="0"/>
          <w:color w:val="auto"/>
          <w:highlight w:val="none"/>
        </w:rPr>
        <w:t xml:space="preserve">、技术参数响应及偏离表</w:t>
      </w:r>
      <w:bookmarkEnd w:id="108"/>
      <w:r/>
      <w:bookmarkEnd w:id="110"/>
      <w:r/>
      <w:bookmarkEnd w:id="111"/>
      <w:r/>
      <w:bookmarkEnd w:id="112"/>
      <w:r/>
      <w:r/>
    </w:p>
    <w:tbl>
      <w:tblPr>
        <w:tblStyle w:val="791"/>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003"/>
        <w:gridCol w:w="2157"/>
        <w:gridCol w:w="1173"/>
      </w:tblGrid>
      <w:tr>
        <w:trPr>
          <w:cantSplit/>
          <w:trHeight w:val="512"/>
        </w:trPr>
        <w:tc>
          <w:tcPr>
            <w:tcW w:w="984" w:type="dxa"/>
            <w:vAlign w:val="center"/>
            <w:textDirection w:val="lrTb"/>
            <w:noWrap/>
          </w:tcPr>
          <w:p>
            <w:pPr>
              <w:jc w:val="center"/>
              <w:rPr>
                <w:rFonts w:hint="eastAsia" w:ascii="宋体" w:hAnsi="宋体" w:cs="宋体"/>
                <w:color w:val="auto"/>
                <w:szCs w:val="21"/>
                <w:highlight w:val="none"/>
              </w:rPr>
            </w:pPr>
            <w:r/>
            <w:bookmarkStart w:id="113" w:name="_Hlt26955054"/>
            <w:r/>
            <w:bookmarkEnd w:id="113"/>
            <w:r/>
            <w:bookmarkStart w:id="114" w:name="_Toc109304979"/>
            <w:r>
              <w:rPr>
                <w:rFonts w:hint="eastAsia" w:ascii="宋体" w:hAnsi="宋体" w:cs="宋体"/>
                <w:color w:val="auto"/>
                <w:szCs w:val="21"/>
                <w:highlight w:val="none"/>
              </w:rPr>
              <w:t xml:space="preserve">序号</w:t>
            </w:r>
            <w:r/>
          </w:p>
        </w:tc>
        <w:tc>
          <w:tcPr>
            <w:tcW w:w="285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00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215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17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1027"/>
        <w:jc w:val="center"/>
        <w:spacing w:line="360" w:lineRule="auto"/>
        <w:rPr>
          <w:rFonts w:hint="eastAsia" w:ascii="宋体" w:hAnsi="宋体" w:cs="宋体"/>
          <w:bCs w:val="0"/>
          <w:color w:val="auto"/>
          <w:highlight w:val="none"/>
        </w:rPr>
      </w:pPr>
      <w:r>
        <w:rPr>
          <w:rFonts w:hint="eastAsia" w:ascii="宋体" w:hAnsi="宋体" w:cs="宋体"/>
          <w:bCs w:val="0"/>
          <w:color w:val="auto"/>
          <w:highlight w:val="none"/>
        </w:rPr>
        <w:br w:type="page" w:clear="all"/>
      </w:r>
      <w:bookmarkStart w:id="115" w:name="_Toc26244"/>
      <w:r/>
      <w:bookmarkStart w:id="116" w:name="_Toc22392"/>
      <w:r/>
      <w:bookmarkStart w:id="117" w:name="_Toc16405"/>
      <w:r>
        <w:rPr>
          <w:rFonts w:hint="eastAsia" w:ascii="宋体" w:hAnsi="宋体" w:cs="宋体"/>
          <w:bCs w:val="0"/>
          <w:color w:val="auto"/>
          <w:highlight w:val="none"/>
          <w:lang w:val="en-US" w:eastAsia="zh-CN"/>
        </w:rPr>
        <w:t xml:space="preserve">五</w:t>
      </w:r>
      <w:r>
        <w:rPr>
          <w:rFonts w:hint="eastAsia" w:ascii="宋体" w:hAnsi="宋体" w:cs="宋体"/>
          <w:bCs w:val="0"/>
          <w:color w:val="auto"/>
          <w:highlight w:val="none"/>
        </w:rPr>
        <w:t xml:space="preserve">、商务条款响应及偏离表</w:t>
      </w:r>
      <w:bookmarkEnd w:id="114"/>
      <w:r/>
      <w:bookmarkEnd w:id="115"/>
      <w:r/>
      <w:bookmarkEnd w:id="116"/>
      <w:r/>
      <w:bookmarkEnd w:id="117"/>
      <w:r/>
      <w:r/>
    </w:p>
    <w:tbl>
      <w:tblPr>
        <w:tblStyle w:val="791"/>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left w:val="single" w:color="000000" w:sz="4" w:space="0"/>
              <w:bottom w:val="single" w:color="000000" w:sz="4" w:space="0"/>
              <w:right w:val="single" w:color="000000" w:sz="4" w:space="0"/>
            </w:tcBorders>
            <w:tcW w:w="2502"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Borders>
              <w:left w:val="single" w:color="000000" w:sz="4" w:space="0"/>
              <w:bottom w:val="single" w:color="000000" w:sz="4" w:space="0"/>
              <w:right w:val="single" w:color="000000" w:sz="4" w:space="0"/>
            </w:tcBorders>
            <w:tcW w:w="1837"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left w:val="single" w:color="000000" w:sz="4" w:space="0"/>
              <w:bottom w:val="single" w:color="000000" w:sz="4" w:space="0"/>
            </w:tcBorders>
            <w:tcW w:w="2563"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0"/>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w:t>
            </w:r>
            <w:r>
              <w:rPr>
                <w:rFonts w:hint="eastAsia" w:ascii="宋体" w:hAnsi="宋体" w:cs="宋体"/>
                <w:color w:val="auto"/>
                <w:szCs w:val="21"/>
                <w:highlight w:val="none"/>
                <w:lang w:val="en-US" w:eastAsia="zh-CN"/>
              </w:rPr>
              <w:t xml:space="preserve">付</w:t>
            </w:r>
            <w:r>
              <w:rPr>
                <w:rFonts w:hint="eastAsia" w:ascii="宋体" w:hAnsi="宋体" w:cs="宋体"/>
                <w:color w:val="auto"/>
                <w:szCs w:val="21"/>
                <w:highlight w:val="none"/>
              </w:rPr>
              <w:t xml:space="preserve">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0"/>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w:t>
            </w:r>
            <w:r>
              <w:rPr>
                <w:rFonts w:hint="eastAsia" w:ascii="宋体" w:hAnsi="宋体" w:cs="宋体"/>
                <w:color w:val="auto"/>
                <w:szCs w:val="21"/>
                <w:highlight w:val="none"/>
                <w:lang w:val="en-US" w:eastAsia="zh-CN"/>
              </w:rPr>
              <w:t xml:space="preserve">付</w:t>
            </w:r>
            <w:r>
              <w:rPr>
                <w:rFonts w:hint="eastAsia" w:ascii="宋体" w:hAnsi="宋体" w:cs="宋体"/>
                <w:color w:val="auto"/>
                <w:szCs w:val="21"/>
                <w:highlight w:val="none"/>
              </w:rPr>
              <w:t xml:space="preserve">地点</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2"/>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000000" w:sz="4" w:space="0"/>
              <w:left w:val="single" w:color="000000" w:sz="4" w:space="0"/>
              <w:right w:val="single" w:color="000000" w:sz="4" w:space="0"/>
            </w:tcBorders>
            <w:tcW w:w="2502"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right w:val="single" w:color="000000" w:sz="4" w:space="0"/>
            </w:tcBorders>
            <w:tcW w:w="1837"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tcBorders>
            <w:tcW w:w="2563"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widowControl/>
        <w:rPr>
          <w:rFonts w:hint="eastAsia" w:ascii="宋体" w:hAnsi="宋体" w:cs="宋体"/>
          <w:b/>
          <w:color w:val="auto"/>
          <w:highlight w:val="none"/>
        </w:rPr>
      </w:pPr>
      <w:r/>
      <w:bookmarkStart w:id="118" w:name="_Hlt26955064"/>
      <w:r/>
      <w:bookmarkEnd w:id="118"/>
      <w:r/>
      <w:bookmarkStart w:id="119" w:name="_Hlt26580838"/>
      <w:r/>
      <w:bookmarkEnd w:id="119"/>
      <w:r/>
      <w:bookmarkStart w:id="120" w:name="_Hlt26782999"/>
      <w:r/>
      <w:bookmarkEnd w:id="120"/>
      <w:r/>
      <w:bookmarkStart w:id="121" w:name="_Hlt26671343"/>
      <w:r/>
      <w:bookmarkEnd w:id="121"/>
      <w:r/>
      <w:bookmarkStart w:id="122" w:name="_Hlt26609391"/>
      <w:r/>
      <w:bookmarkEnd w:id="122"/>
      <w:r/>
      <w:bookmarkStart w:id="123" w:name="_Hlt24879081"/>
      <w:r/>
      <w:bookmarkEnd w:id="123"/>
      <w:r/>
      <w:bookmarkStart w:id="124" w:name="_Hlt26671372"/>
      <w:r/>
      <w:bookmarkEnd w:id="124"/>
      <w:r/>
      <w:bookmarkStart w:id="125" w:name="_Hlt26955056"/>
      <w:r/>
      <w:bookmarkEnd w:id="125"/>
      <w:r>
        <w:rPr>
          <w:rFonts w:hint="eastAsia" w:ascii="宋体" w:hAnsi="宋体" w:cs="宋体"/>
          <w:b/>
          <w:color w:val="auto"/>
          <w:highlight w:val="none"/>
        </w:rPr>
        <w:br w:type="page" w:clear="all"/>
      </w:r>
      <w:r/>
    </w:p>
    <w:p>
      <w:pPr>
        <w:jc w:val="center"/>
        <w:spacing w:before="312" w:line="360" w:lineRule="auto"/>
        <w:rPr>
          <w:rFonts w:hint="eastAsia" w:ascii="宋体" w:hAnsi="宋体" w:cs="宋体"/>
          <w:b/>
          <w:color w:val="auto"/>
          <w:highlight w:val="none"/>
        </w:rPr>
      </w:pPr>
      <w:r>
        <w:rPr>
          <w:rFonts w:hint="eastAsia" w:ascii="宋体" w:hAnsi="宋体" w:cs="宋体"/>
          <w:b/>
          <w:color w:val="auto"/>
          <w:highlight w:val="none"/>
        </w:rPr>
        <w:t xml:space="preserve">主要标的信息（成交后将公示）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供应商全称：</w:t>
      </w:r>
      <w:r/>
    </w:p>
    <w:tbl>
      <w:tblPr>
        <w:tblStyle w:val="79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工程类</w:t>
            </w:r>
            <w:r/>
          </w:p>
        </w:tc>
      </w:tr>
      <w:tr>
        <w:trPr>
          <w:trHeight w:val="2184"/>
        </w:trPr>
        <w:tc>
          <w:tcPr>
            <w:tcW w:w="8149" w:type="dxa"/>
            <w:textDirection w:val="lrTb"/>
            <w:noWrap/>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项目经理：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执业证书信息：</w:t>
            </w:r>
            <w:r/>
          </w:p>
        </w:tc>
      </w:tr>
    </w:tbl>
    <w:p>
      <w:pPr>
        <w:jc w:val="left"/>
        <w:spacing w:line="360" w:lineRule="auto"/>
        <w:widowControl/>
        <w:rPr>
          <w:rFonts w:hint="eastAsia"/>
          <w:color w:val="auto"/>
          <w:highlight w:val="none"/>
        </w:rPr>
      </w:pPr>
      <w:r>
        <w:rPr>
          <w:rFonts w:hint="eastAsia" w:ascii="宋体" w:hAnsi="宋体" w:cs="宋体"/>
          <w:color w:val="auto"/>
          <w:sz w:val="24"/>
          <w:szCs w:val="24"/>
          <w:highlight w:val="none"/>
        </w:rPr>
        <w:br w:type="page" w:clear="all"/>
      </w:r>
      <w:r/>
    </w:p>
    <w:p>
      <w:pPr>
        <w:pStyle w:val="1045"/>
        <w:ind w:left="69"/>
        <w:rPr>
          <w:rFonts w:hint="eastAsia"/>
          <w:color w:val="auto"/>
          <w:highlight w:val="none"/>
        </w:rPr>
        <w:outlineLvl w:val="1"/>
      </w:pPr>
      <w:r/>
      <w:bookmarkStart w:id="126" w:name="_Toc26907"/>
      <w:r/>
      <w:bookmarkStart w:id="127" w:name="_Toc7488"/>
      <w:r>
        <w:rPr>
          <w:rFonts w:hint="eastAsia"/>
          <w:color w:val="auto"/>
          <w:highlight w:val="none"/>
        </w:rPr>
        <w:t xml:space="preserve">项目经理无在建工程承诺书</w:t>
      </w:r>
      <w:bookmarkEnd w:id="126"/>
      <w:r/>
      <w:bookmarkEnd w:id="127"/>
      <w:r/>
      <w:r/>
    </w:p>
    <w:p>
      <w:pPr>
        <w:pStyle w:val="1020"/>
        <w:spacing w:before="8"/>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20"/>
        <w:ind w:left="332"/>
        <w:spacing w:before="1"/>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20"/>
        <w:ind w:left="332"/>
        <w:spacing w:before="1"/>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20"/>
        <w:ind w:firstLine="420"/>
        <w:jc w:val="left"/>
        <w:spacing w:line="360" w:lineRule="auto"/>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 xml:space="preserve">（采购人名称）</w:t>
      </w:r>
      <w:r/>
    </w:p>
    <w:p>
      <w:pPr>
        <w:pStyle w:val="102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20"/>
        <w:ind w:firstLine="420"/>
        <w:jc w:val="left"/>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我公司自愿参加贵单位采购编号为</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的</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p>
    <w:p>
      <w:pPr>
        <w:pStyle w:val="1020"/>
        <w:ind w:firstLine="420"/>
        <w:jc w:val="left"/>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 拟任项目经理</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身份证号码</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注册证书号 </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pStyle w:val="10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2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20"/>
        <w:jc w:val="right"/>
        <w:spacing w:line="360" w:lineRule="auto"/>
        <w:rPr>
          <w:rFonts w:hint="eastAsia" w:ascii="宋体" w:hAnsi="宋体" w:eastAsia="宋体" w:cs="宋体"/>
          <w:color w:val="auto"/>
          <w:spacing w:val="-13"/>
          <w:sz w:val="21"/>
          <w:szCs w:val="21"/>
          <w:highlight w:val="none"/>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pacing w:val="-13"/>
          <w:sz w:val="21"/>
          <w:szCs w:val="21"/>
          <w:highlight w:val="none"/>
        </w:rPr>
        <w:t xml:space="preserve">） </w:t>
      </w:r>
      <w:r/>
    </w:p>
    <w:p>
      <w:pPr>
        <w:pStyle w:val="102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法定代表人签名：</w:t>
      </w:r>
      <w:r/>
    </w:p>
    <w:p>
      <w:pPr>
        <w:pStyle w:val="1020"/>
        <w:jc w:val="right"/>
        <w:spacing w:line="223"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经理</w:t>
      </w:r>
      <w:r>
        <w:rPr>
          <w:rFonts w:hint="eastAsia" w:ascii="宋体" w:hAnsi="宋体" w:eastAsia="宋体" w:cs="宋体"/>
          <w:color w:val="auto"/>
          <w:sz w:val="21"/>
          <w:szCs w:val="21"/>
          <w:highlight w:val="none"/>
        </w:rPr>
        <w:t xml:space="preserve">签名：</w:t>
      </w:r>
      <w:r/>
    </w:p>
    <w:p>
      <w:pPr>
        <w:rPr>
          <w:color w:val="auto"/>
          <w:highlight w:val="none"/>
        </w:rPr>
      </w:pPr>
      <w:r>
        <w:rPr>
          <w:color w:val="auto"/>
          <w:highlight w:val="none"/>
        </w:rPr>
      </w:r>
      <w:r/>
    </w:p>
    <w:sectPr>
      <w:footerReference w:type="default" r:id="rId1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仿宋">
    <w:panose1 w:val="02010609060101010101"/>
  </w:font>
  <w:font w:name="等线 Light">
    <w:panose1 w:val="02010600030101010101"/>
  </w:font>
  <w:font w:name="Cambria">
    <w:panose1 w:val="02040503050406030204"/>
  </w:font>
  <w:font w:name="黑体">
    <w:panose1 w:val="02010609060101010101"/>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p>
    <w:pPr>
      <w:pStyle w:val="104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pPr>
                          <w:r>
                            <w:t xml:space="preserve">第 </w:t>
                          </w:r>
                          <w:r>
                            <w:fldChar w:fldCharType="begin"/>
                          </w:r>
                          <w:r>
                            <w:instrText xml:space="preserve"> PAGE  \* MERGEFORMAT </w:instrText>
                          </w:r>
                          <w:r>
                            <w:fldChar w:fldCharType="separate"/>
                          </w:r>
                          <w:r>
                            <w:t xml:space="preserve">69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pPr>
                    <w:r>
                      <w:t xml:space="preserve">第 </w:t>
                    </w:r>
                    <w:r>
                      <w:fldChar w:fldCharType="begin"/>
                    </w:r>
                    <w:r>
                      <w:instrText xml:space="preserve"> PAGE  \* MERGEFORMAT </w:instrText>
                    </w:r>
                    <w:r>
                      <w:fldChar w:fldCharType="separate"/>
                    </w:r>
                    <w:r>
                      <w:t xml:space="preserve">69</w:t>
                    </w:r>
                    <w:r>
                      <w:fldChar w:fldCharType="end"/>
                    </w:r>
                    <w:r>
                      <w:t xml:space="preserve"> 页</w:t>
                    </w:r>
                    <w:r/>
                  </w:p>
                </w:txbxContent>
              </v:textbox>
            </v:shape>
          </w:pict>
        </mc:Fallback>
      </mc:AlternateContent>
    </w:r>
    <w:r/>
  </w:p>
  <w:p>
    <w:pPr>
      <w:pStyle w:val="10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rFonts w:hint="default"/>
        <w:lang w:val="en-US"/>
      </w:rPr>
      <w:pBdr>
        <w:bottom w:val="none" w:color="000000" w:sz="0" w:space="0"/>
      </w:pBdr>
    </w:pPr>
    <w:r>
      <w:rPr>
        <w:rFonts w:hint="default"/>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rFonts w:hint="eastAsia" w:eastAsia="宋体"/>
        <w:lang w:eastAsia="zh-CN"/>
      </w:rPr>
    </w:pPr>
    <w:r>
      <w:rPr>
        <w:rFonts w:hint="eastAsia" w:ascii="宋体" w:hAnsi="宋体" w:cs="宋体"/>
        <w:color w:val="auto"/>
        <w:szCs w:val="21"/>
        <w:highlight w:val="none"/>
        <w:lang w:eastAsia="zh-CN"/>
      </w:rPr>
      <w:t xml:space="preserve">JSZC-321003-SZJY-C2025-0025</w:t>
    </w:r>
    <w:r>
      <w:rPr>
        <w:rFonts w:hint="eastAsia"/>
      </w:rPr>
      <w:t xml:space="preserve">号                  </w:t>
    </w:r>
    <w:r>
      <w:rPr>
        <w:rFonts w:hint="eastAsia"/>
        <w:lang w:eastAsia="zh-CN"/>
      </w:rPr>
      <w:t xml:space="preserve">江苏中建业工程项目管理咨询有限公司扬州分公司</w:t>
    </w:r>
    <w:r/>
  </w:p>
  <w:p>
    <w:pPr>
      <w:pStyle w:val="1046"/>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rFonts w:hint="eastAsia" w:eastAsia="宋体"/>
        <w:lang w:eastAsia="zh-CN"/>
      </w:rPr>
    </w:pPr>
    <w:r>
      <w:rPr>
        <w:rFonts w:hint="eastAsia" w:ascii="宋体" w:hAnsi="宋体" w:cs="宋体"/>
        <w:color w:val="auto"/>
        <w:szCs w:val="21"/>
        <w:highlight w:val="none"/>
        <w:lang w:eastAsia="zh-CN"/>
      </w:rPr>
      <w:t xml:space="preserve">JSZC-321003-SZJY-C2025-0025号</w:t>
    </w:r>
    <w:r>
      <w:rPr>
        <w:rFonts w:hint="eastAsia"/>
      </w:rPr>
      <w:t xml:space="preserve">                  </w:t>
    </w:r>
    <w:r>
      <w:rPr>
        <w:rFonts w:hint="eastAsia"/>
        <w:lang w:eastAsia="zh-CN"/>
      </w:rPr>
      <w:t xml:space="preserve">江苏中建业工程项目管理咨询有限公司扬州分公司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9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Normal"/>
    <w:next w:val="79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81">
    <w:name w:val="Heading 1"/>
    <w:basedOn w:val="780"/>
    <w:next w:val="780"/>
    <w:link w:val="1060"/>
    <w:uiPriority w:val="0"/>
    <w:qFormat/>
    <w:pPr>
      <w:keepLines/>
      <w:keepNext/>
      <w:spacing w:before="340" w:after="330" w:line="578" w:lineRule="auto"/>
      <w:outlineLvl w:val="0"/>
    </w:pPr>
    <w:rPr>
      <w:b/>
      <w:bCs/>
      <w:sz w:val="44"/>
      <w:szCs w:val="44"/>
    </w:rPr>
  </w:style>
  <w:style w:type="paragraph" w:styleId="782">
    <w:name w:val="Heading 2"/>
    <w:basedOn w:val="780"/>
    <w:next w:val="780"/>
    <w:link w:val="1061"/>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link w:val="874"/>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link w:val="875"/>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link w:val="876"/>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link w:val="877"/>
    <w:uiPriority w:val="9"/>
    <w:unhideWhenUsed/>
    <w:qFormat/>
    <w:pPr>
      <w:keepLines/>
      <w:keepNext/>
      <w:spacing w:before="320" w:after="200"/>
      <w:outlineLvl w:val="5"/>
    </w:pPr>
    <w:rPr>
      <w:rFonts w:ascii="Arial" w:hAnsi="Arial" w:eastAsia="Arial" w:cs="Arial"/>
      <w:b/>
      <w:bCs/>
      <w:sz w:val="22"/>
    </w:rPr>
  </w:style>
  <w:style w:type="paragraph" w:styleId="787">
    <w:name w:val="Heading 7"/>
    <w:basedOn w:val="780"/>
    <w:next w:val="780"/>
    <w:link w:val="878"/>
    <w:uiPriority w:val="9"/>
    <w:unhideWhenUsed/>
    <w:qFormat/>
    <w:pPr>
      <w:keepLines/>
      <w:keepNext/>
      <w:spacing w:before="320" w:after="200"/>
      <w:outlineLvl w:val="6"/>
    </w:pPr>
    <w:rPr>
      <w:rFonts w:ascii="Arial" w:hAnsi="Arial" w:eastAsia="Arial" w:cs="Arial"/>
      <w:b/>
      <w:bCs/>
      <w:i/>
      <w:iCs/>
      <w:sz w:val="22"/>
    </w:rPr>
  </w:style>
  <w:style w:type="paragraph" w:styleId="788">
    <w:name w:val="Heading 8"/>
    <w:basedOn w:val="780"/>
    <w:next w:val="780"/>
    <w:link w:val="879"/>
    <w:uiPriority w:val="9"/>
    <w:unhideWhenUsed/>
    <w:qFormat/>
    <w:pPr>
      <w:keepLines/>
      <w:keepNext/>
      <w:spacing w:before="320" w:after="200"/>
      <w:outlineLvl w:val="7"/>
    </w:pPr>
    <w:rPr>
      <w:rFonts w:ascii="Arial" w:hAnsi="Arial" w:eastAsia="Arial" w:cs="Arial"/>
      <w:i/>
      <w:iCs/>
      <w:sz w:val="22"/>
    </w:rPr>
  </w:style>
  <w:style w:type="paragraph" w:styleId="789">
    <w:name w:val="Heading 9"/>
    <w:basedOn w:val="780"/>
    <w:next w:val="780"/>
    <w:link w:val="880"/>
    <w:uiPriority w:val="9"/>
    <w:unhideWhenUsed/>
    <w:qFormat/>
    <w:pPr>
      <w:keepLines/>
      <w:keepNext/>
      <w:spacing w:before="320" w:after="200"/>
      <w:outlineLvl w:val="8"/>
    </w:pPr>
    <w:rPr>
      <w:rFonts w:ascii="Arial" w:hAnsi="Arial" w:eastAsia="Arial" w:cs="Arial"/>
      <w:i/>
      <w:iCs/>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Normal Indent"/>
    <w:basedOn w:val="780"/>
    <w:next w:val="780"/>
    <w:uiPriority w:val="0"/>
    <w:qFormat/>
    <w:pPr>
      <w:ind w:firstLine="420"/>
    </w:pPr>
    <w:rPr>
      <w:sz w:val="20"/>
      <w:szCs w:val="21"/>
    </w:rPr>
  </w:style>
  <w:style w:type="paragraph" w:styleId="793">
    <w:name w:val="toc 7"/>
    <w:basedOn w:val="780"/>
    <w:next w:val="780"/>
    <w:uiPriority w:val="39"/>
    <w:unhideWhenUsed/>
    <w:qFormat/>
    <w:pPr>
      <w:ind w:left="1701"/>
      <w:spacing w:after="57"/>
    </w:pPr>
  </w:style>
  <w:style w:type="paragraph" w:styleId="794">
    <w:name w:val="table of authorities"/>
    <w:basedOn w:val="780"/>
    <w:next w:val="780"/>
    <w:uiPriority w:val="0"/>
    <w:qFormat/>
    <w:pPr>
      <w:ind w:left="420"/>
    </w:pPr>
  </w:style>
  <w:style w:type="paragraph" w:styleId="795">
    <w:name w:val="Caption"/>
    <w:basedOn w:val="780"/>
    <w:next w:val="78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6">
    <w:name w:val="annotation text"/>
    <w:basedOn w:val="780"/>
    <w:link w:val="1053"/>
    <w:uiPriority w:val="0"/>
    <w:qFormat/>
    <w:pPr>
      <w:jc w:val="left"/>
    </w:pPr>
  </w:style>
  <w:style w:type="paragraph" w:styleId="797">
    <w:name w:val="Body Text"/>
    <w:basedOn w:val="780"/>
    <w:uiPriority w:val="99"/>
    <w:unhideWhenUsed/>
    <w:qFormat/>
    <w:pPr>
      <w:spacing w:after="120"/>
    </w:pPr>
  </w:style>
  <w:style w:type="paragraph" w:styleId="798">
    <w:name w:val="Body Text Indent"/>
    <w:basedOn w:val="780"/>
    <w:next w:val="792"/>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799">
    <w:name w:val="List Bullet 2"/>
    <w:basedOn w:val="780"/>
    <w:uiPriority w:val="0"/>
    <w:qFormat/>
    <w:pPr>
      <w:numPr>
        <w:ilvl w:val="0"/>
        <w:numId w:val="1"/>
      </w:numPr>
    </w:pPr>
  </w:style>
  <w:style w:type="paragraph" w:styleId="800">
    <w:name w:val="toc 5"/>
    <w:basedOn w:val="780"/>
    <w:next w:val="780"/>
    <w:uiPriority w:val="39"/>
    <w:unhideWhenUsed/>
    <w:qFormat/>
    <w:pPr>
      <w:ind w:left="1134"/>
      <w:spacing w:after="57"/>
    </w:pPr>
  </w:style>
  <w:style w:type="paragraph" w:styleId="801">
    <w:name w:val="toc 3"/>
    <w:basedOn w:val="780"/>
    <w:next w:val="780"/>
    <w:uiPriority w:val="39"/>
    <w:unhideWhenUsed/>
    <w:qFormat/>
    <w:pPr>
      <w:ind w:left="567"/>
      <w:spacing w:after="57"/>
    </w:pPr>
  </w:style>
  <w:style w:type="paragraph" w:styleId="802">
    <w:name w:val="Plain Text"/>
    <w:basedOn w:val="780"/>
    <w:uiPriority w:val="99"/>
    <w:qFormat/>
    <w:rPr>
      <w:rFonts w:ascii="宋体" w:hAnsi="Courier New"/>
      <w:szCs w:val="20"/>
    </w:rPr>
  </w:style>
  <w:style w:type="paragraph" w:styleId="803">
    <w:name w:val="toc 8"/>
    <w:basedOn w:val="780"/>
    <w:next w:val="780"/>
    <w:uiPriority w:val="39"/>
    <w:unhideWhenUsed/>
    <w:qFormat/>
    <w:pPr>
      <w:ind w:left="1984"/>
      <w:spacing w:after="57"/>
    </w:pPr>
  </w:style>
  <w:style w:type="paragraph" w:styleId="804">
    <w:name w:val="endnote text"/>
    <w:basedOn w:val="780"/>
    <w:link w:val="1018"/>
    <w:uiPriority w:val="99"/>
    <w:semiHidden/>
    <w:unhideWhenUsed/>
    <w:qFormat/>
    <w:rPr>
      <w:sz w:val="20"/>
    </w:rPr>
  </w:style>
  <w:style w:type="paragraph" w:styleId="805">
    <w:name w:val="Balloon Text"/>
    <w:basedOn w:val="780"/>
    <w:link w:val="1050"/>
    <w:uiPriority w:val="0"/>
    <w:qFormat/>
    <w:rPr>
      <w:sz w:val="18"/>
      <w:szCs w:val="18"/>
    </w:rPr>
  </w:style>
  <w:style w:type="paragraph" w:styleId="806">
    <w:name w:val="Footer"/>
    <w:basedOn w:val="780"/>
    <w:link w:val="1052"/>
    <w:uiPriority w:val="0"/>
    <w:qFormat/>
    <w:pPr>
      <w:jc w:val="left"/>
      <w:tabs>
        <w:tab w:val="center" w:pos="4153" w:leader="none"/>
        <w:tab w:val="right" w:pos="8306" w:leader="none"/>
      </w:tabs>
    </w:pPr>
    <w:rPr>
      <w:sz w:val="18"/>
      <w:szCs w:val="18"/>
    </w:rPr>
  </w:style>
  <w:style w:type="paragraph" w:styleId="807">
    <w:name w:val="envelope return"/>
    <w:basedOn w:val="780"/>
    <w:uiPriority w:val="99"/>
    <w:unhideWhenUsed/>
    <w:qFormat/>
    <w:rPr>
      <w:rFonts w:ascii="Arial" w:hAnsi="Arial"/>
    </w:rPr>
  </w:style>
  <w:style w:type="paragraph" w:styleId="808">
    <w:name w:val="Header"/>
    <w:basedOn w:val="780"/>
    <w:link w:val="1051"/>
    <w:uiPriority w:val="0"/>
    <w:qFormat/>
    <w:pPr>
      <w:jc w:val="center"/>
      <w:tabs>
        <w:tab w:val="center" w:pos="4153" w:leader="none"/>
        <w:tab w:val="right" w:pos="8306" w:leader="none"/>
      </w:tabs>
      <w:pBdr>
        <w:bottom w:val="single" w:color="auto" w:sz="6" w:space="1"/>
      </w:pBdr>
    </w:pPr>
    <w:rPr>
      <w:sz w:val="18"/>
      <w:szCs w:val="18"/>
    </w:rPr>
  </w:style>
  <w:style w:type="paragraph" w:styleId="809">
    <w:name w:val="toc 1"/>
    <w:basedOn w:val="780"/>
    <w:next w:val="780"/>
    <w:uiPriority w:val="39"/>
    <w:unhideWhenUsed/>
    <w:qFormat/>
    <w:pPr>
      <w:spacing w:after="57"/>
    </w:pPr>
  </w:style>
  <w:style w:type="paragraph" w:styleId="810">
    <w:name w:val="toc 4"/>
    <w:basedOn w:val="780"/>
    <w:next w:val="780"/>
    <w:uiPriority w:val="39"/>
    <w:unhideWhenUsed/>
    <w:qFormat/>
    <w:pPr>
      <w:ind w:left="850"/>
      <w:spacing w:after="57"/>
    </w:pPr>
  </w:style>
  <w:style w:type="paragraph" w:styleId="811">
    <w:name w:val="Subtitle"/>
    <w:basedOn w:val="780"/>
    <w:next w:val="780"/>
    <w:link w:val="884"/>
    <w:uiPriority w:val="11"/>
    <w:qFormat/>
    <w:pPr>
      <w:spacing w:before="200" w:after="200"/>
    </w:pPr>
    <w:rPr>
      <w:sz w:val="24"/>
      <w:szCs w:val="24"/>
    </w:rPr>
  </w:style>
  <w:style w:type="paragraph" w:styleId="812">
    <w:name w:val="footnote text"/>
    <w:basedOn w:val="780"/>
    <w:link w:val="1017"/>
    <w:uiPriority w:val="99"/>
    <w:semiHidden/>
    <w:unhideWhenUsed/>
    <w:qFormat/>
    <w:pPr>
      <w:spacing w:after="40"/>
    </w:pPr>
    <w:rPr>
      <w:sz w:val="18"/>
    </w:rPr>
  </w:style>
  <w:style w:type="paragraph" w:styleId="813">
    <w:name w:val="toc 6"/>
    <w:basedOn w:val="780"/>
    <w:next w:val="780"/>
    <w:uiPriority w:val="39"/>
    <w:unhideWhenUsed/>
    <w:qFormat/>
    <w:pPr>
      <w:ind w:left="1417"/>
      <w:spacing w:after="57"/>
    </w:pPr>
  </w:style>
  <w:style w:type="paragraph" w:styleId="814">
    <w:name w:val="table of figures"/>
    <w:basedOn w:val="780"/>
    <w:next w:val="780"/>
    <w:uiPriority w:val="99"/>
    <w:unhideWhenUsed/>
    <w:qFormat/>
  </w:style>
  <w:style w:type="paragraph" w:styleId="815">
    <w:name w:val="toc 2"/>
    <w:basedOn w:val="780"/>
    <w:next w:val="780"/>
    <w:uiPriority w:val="39"/>
    <w:unhideWhenUsed/>
    <w:qFormat/>
    <w:pPr>
      <w:ind w:left="283"/>
      <w:spacing w:after="57"/>
    </w:pPr>
  </w:style>
  <w:style w:type="paragraph" w:styleId="816">
    <w:name w:val="toc 9"/>
    <w:basedOn w:val="780"/>
    <w:next w:val="780"/>
    <w:uiPriority w:val="39"/>
    <w:unhideWhenUsed/>
    <w:qFormat/>
    <w:pPr>
      <w:ind w:left="2268"/>
      <w:spacing w:after="57"/>
    </w:pPr>
  </w:style>
  <w:style w:type="paragraph" w:styleId="817">
    <w:name w:val="Body Text 2"/>
    <w:basedOn w:val="780"/>
    <w:uiPriority w:val="0"/>
    <w:qFormat/>
    <w:pPr>
      <w:jc w:val="center"/>
      <w:widowControl/>
    </w:pPr>
    <w:rPr>
      <w:rFonts w:ascii="楷体_GB2312" w:eastAsia="楷体_GB2312"/>
      <w:sz w:val="28"/>
      <w:szCs w:val="28"/>
    </w:rPr>
  </w:style>
  <w:style w:type="paragraph" w:styleId="818">
    <w:name w:val="Normal (Web)"/>
    <w:basedOn w:val="780"/>
    <w:uiPriority w:val="99"/>
    <w:unhideWhenUsed/>
    <w:qFormat/>
    <w:pPr>
      <w:jc w:val="left"/>
      <w:spacing w:before="100" w:beforeAutospacing="1" w:after="100" w:afterAutospacing="1"/>
      <w:widowControl/>
    </w:pPr>
    <w:rPr>
      <w:rFonts w:ascii="宋体" w:hAnsi="宋体"/>
      <w:sz w:val="24"/>
      <w:szCs w:val="24"/>
    </w:rPr>
  </w:style>
  <w:style w:type="paragraph" w:styleId="819">
    <w:name w:val="Title"/>
    <w:basedOn w:val="780"/>
    <w:next w:val="780"/>
    <w:link w:val="883"/>
    <w:uiPriority w:val="10"/>
    <w:qFormat/>
    <w:pPr>
      <w:contextualSpacing/>
      <w:spacing w:before="300" w:after="200"/>
    </w:pPr>
    <w:rPr>
      <w:sz w:val="48"/>
      <w:szCs w:val="48"/>
    </w:rPr>
  </w:style>
  <w:style w:type="paragraph" w:styleId="820">
    <w:name w:val="annotation subject"/>
    <w:basedOn w:val="796"/>
    <w:next w:val="796"/>
    <w:link w:val="1054"/>
    <w:uiPriority w:val="0"/>
    <w:qFormat/>
    <w:rPr>
      <w:b/>
      <w:bCs/>
    </w:rPr>
  </w:style>
  <w:style w:type="paragraph" w:styleId="821">
    <w:name w:val="Body Text First Indent 2"/>
    <w:basedOn w:val="798"/>
    <w:uiPriority w:val="0"/>
    <w:qFormat/>
    <w:pPr>
      <w:ind w:firstLine="420"/>
      <w:spacing w:before="156" w:after="156" w:line="360" w:lineRule="auto"/>
    </w:pPr>
    <w:rPr>
      <w:rFonts w:ascii="Times New Roman" w:hAnsi="Times New Roman"/>
      <w:sz w:val="24"/>
      <w:szCs w:val="24"/>
    </w:rPr>
  </w:style>
  <w:style w:type="table" w:styleId="822">
    <w:name w:val="Table Grid"/>
    <w:basedOn w:val="791"/>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23">
    <w:name w:val="Strong"/>
    <w:uiPriority w:val="1"/>
    <w:qFormat/>
    <w:rPr>
      <w:b/>
    </w:rPr>
  </w:style>
  <w:style w:type="character" w:styleId="824">
    <w:name w:val="endnote reference"/>
    <w:basedOn w:val="790"/>
    <w:uiPriority w:val="99"/>
    <w:semiHidden/>
    <w:unhideWhenUsed/>
    <w:qFormat/>
    <w:rPr>
      <w:vertAlign w:val="superscript"/>
    </w:rPr>
  </w:style>
  <w:style w:type="character" w:styleId="825">
    <w:name w:val="Hyperlink"/>
    <w:uiPriority w:val="99"/>
    <w:unhideWhenUsed/>
    <w:qFormat/>
    <w:rPr>
      <w:color w:val="0563c1" w:themeColor="hyperlink"/>
      <w:u w:val="single"/>
      <w14:textFill>
        <w14:solidFill>
          <w14:schemeClr w14:val="hlink"/>
        </w14:solidFill>
      </w14:textFill>
    </w:rPr>
  </w:style>
  <w:style w:type="character" w:styleId="826">
    <w:name w:val="annotation reference"/>
    <w:uiPriority w:val="0"/>
    <w:unhideWhenUsed/>
    <w:qFormat/>
    <w:rPr>
      <w:sz w:val="21"/>
      <w:szCs w:val="21"/>
    </w:rPr>
  </w:style>
  <w:style w:type="character" w:styleId="827">
    <w:name w:val="footnote reference"/>
    <w:basedOn w:val="790"/>
    <w:uiPriority w:val="99"/>
    <w:unhideWhenUsed/>
    <w:qFormat/>
    <w:rPr>
      <w:vertAlign w:val="superscript"/>
    </w:rPr>
  </w:style>
  <w:style w:type="paragraph" w:styleId="828" w:customStyle="1">
    <w:name w:val="标题 31"/>
    <w:basedOn w:val="780"/>
    <w:next w:val="829"/>
    <w:uiPriority w:val="0"/>
    <w:qFormat/>
    <w:pPr>
      <w:keepLines/>
      <w:keepNext/>
      <w:spacing w:before="260" w:after="260" w:line="416" w:lineRule="auto"/>
      <w:outlineLvl w:val="2"/>
    </w:pPr>
    <w:rPr>
      <w:rFonts w:ascii="Calibri" w:hAnsi="Calibri"/>
      <w:b/>
      <w:bCs/>
      <w:sz w:val="32"/>
      <w:szCs w:val="32"/>
    </w:rPr>
  </w:style>
  <w:style w:type="paragraph" w:styleId="829" w:customStyle="1">
    <w:name w:val="正文1"/>
    <w:basedOn w:val="780"/>
    <w:next w:val="828"/>
    <w:uiPriority w:val="0"/>
    <w:qFormat/>
    <w:pPr>
      <w:jc w:val="left"/>
      <w:spacing w:line="360" w:lineRule="atLeast"/>
    </w:pPr>
    <w:rPr>
      <w:rFonts w:ascii="宋体" w:hAnsi="Calibri"/>
      <w:sz w:val="24"/>
      <w:szCs w:val="20"/>
    </w:rPr>
  </w:style>
  <w:style w:type="paragraph" w:styleId="830" w:customStyle="1">
    <w:name w:val="正文（缩进）"/>
    <w:basedOn w:val="780"/>
    <w:next w:val="831"/>
    <w:uiPriority w:val="0"/>
    <w:qFormat/>
    <w:pPr>
      <w:ind w:firstLine="200"/>
      <w:spacing w:line="360" w:lineRule="auto"/>
    </w:pPr>
    <w:rPr>
      <w:rFonts w:ascii="宋体" w:hAnsi="宋体"/>
    </w:rPr>
  </w:style>
  <w:style w:type="paragraph" w:styleId="831" w:customStyle="1">
    <w:name w:val="Char Char Char Char Char Char Char Char Char"/>
    <w:basedOn w:val="780"/>
    <w:next w:val="832"/>
    <w:uiPriority w:val="0"/>
    <w:qFormat/>
    <w:pPr>
      <w:ind w:left="360" w:firstLine="5784"/>
    </w:pPr>
  </w:style>
  <w:style w:type="paragraph" w:styleId="832" w:customStyle="1">
    <w:name w:val="正文文本 21"/>
    <w:basedOn w:val="780"/>
    <w:next w:val="833"/>
    <w:uiPriority w:val="0"/>
    <w:qFormat/>
    <w:pPr>
      <w:spacing w:after="120" w:line="480" w:lineRule="auto"/>
    </w:pPr>
  </w:style>
  <w:style w:type="paragraph" w:styleId="833" w:customStyle="1">
    <w:name w:val="默认段落字体 Para Char Char Char Char Char Char Char"/>
    <w:basedOn w:val="780"/>
    <w:next w:val="834"/>
    <w:uiPriority w:val="0"/>
    <w:qFormat/>
    <w:pPr>
      <w:ind w:firstLine="5632"/>
    </w:pPr>
  </w:style>
  <w:style w:type="paragraph" w:styleId="834" w:customStyle="1">
    <w:name w:val="样式 首行缩进:  2 字符"/>
    <w:basedOn w:val="780"/>
    <w:next w:val="835"/>
    <w:uiPriority w:val="0"/>
    <w:qFormat/>
    <w:pPr>
      <w:ind w:left="480" w:firstLine="5856"/>
      <w:spacing w:line="360" w:lineRule="auto"/>
    </w:pPr>
  </w:style>
  <w:style w:type="paragraph" w:styleId="835" w:customStyle="1">
    <w:name w:val="样式 段后: 0.25 行"/>
    <w:basedOn w:val="780"/>
    <w:next w:val="836"/>
    <w:uiPriority w:val="0"/>
    <w:qFormat/>
    <w:pPr>
      <w:ind w:left="420" w:firstLine="5796"/>
      <w:spacing w:line="300" w:lineRule="auto"/>
      <w:widowControl/>
    </w:pPr>
  </w:style>
  <w:style w:type="paragraph" w:styleId="836" w:customStyle="1">
    <w:name w:val="正文 New New New New New New New New New New New New New New"/>
    <w:next w:val="816"/>
    <w:uiPriority w:val="0"/>
    <w:qFormat/>
    <w:pPr>
      <w:ind w:firstLine="2048"/>
      <w:jc w:val="both"/>
      <w:widowControl w:val="off"/>
    </w:pPr>
    <w:rPr>
      <w:rFonts w:hint="default" w:ascii="Times New Roman" w:hAnsi="Times New Roman" w:eastAsia="宋体" w:cs="Times New Roman"/>
      <w:lang w:val="en-US" w:eastAsia="zh-CN" w:bidi="ar-SA"/>
    </w:rPr>
  </w:style>
  <w:style w:type="paragraph" w:styleId="837" w:customStyle="1">
    <w:name w:val="Default"/>
    <w:next w:val="838"/>
    <w:uiPriority w:val="0"/>
    <w:qFormat/>
    <w:pPr>
      <w:widowControl w:val="off"/>
    </w:pPr>
    <w:rPr>
      <w:rFonts w:hint="default" w:ascii="宋体" w:hAnsi="宋体" w:eastAsia="宋体" w:cs="Times New Roman"/>
      <w:color w:val="000000"/>
      <w:sz w:val="24"/>
      <w:szCs w:val="22"/>
      <w:lang w:val="en-US" w:eastAsia="zh-CN" w:bidi="ar-SA"/>
    </w:rPr>
  </w:style>
  <w:style w:type="paragraph" w:styleId="838" w:customStyle="1">
    <w:name w:val="大标题"/>
    <w:basedOn w:val="819"/>
    <w:next w:val="821"/>
    <w:uiPriority w:val="0"/>
    <w:qFormat/>
    <w:pPr>
      <w:ind w:firstLine="200"/>
      <w:spacing w:line="360" w:lineRule="auto"/>
    </w:pPr>
    <w:rPr>
      <w:rFonts w:ascii="宋体" w:hAnsi="宋体"/>
      <w:szCs w:val="20"/>
      <w:lang w:val="en-US" w:eastAsia="zh-CN"/>
    </w:rPr>
  </w:style>
  <w:style w:type="character" w:styleId="839" w:customStyle="1">
    <w:name w:val="Heading 3 Char"/>
    <w:basedOn w:val="790"/>
    <w:uiPriority w:val="9"/>
    <w:qFormat/>
    <w:rPr>
      <w:rFonts w:ascii="Arial" w:hAnsi="Arial" w:eastAsia="Arial" w:cs="Arial"/>
      <w:sz w:val="30"/>
      <w:szCs w:val="30"/>
    </w:rPr>
  </w:style>
  <w:style w:type="character" w:styleId="840" w:customStyle="1">
    <w:name w:val="Heading 4 Char"/>
    <w:basedOn w:val="790"/>
    <w:uiPriority w:val="9"/>
    <w:qFormat/>
    <w:rPr>
      <w:rFonts w:ascii="Arial" w:hAnsi="Arial" w:eastAsia="Arial" w:cs="Arial"/>
      <w:b/>
      <w:bCs/>
      <w:sz w:val="26"/>
      <w:szCs w:val="26"/>
    </w:rPr>
  </w:style>
  <w:style w:type="character" w:styleId="841" w:customStyle="1">
    <w:name w:val="Heading 5 Char"/>
    <w:basedOn w:val="790"/>
    <w:uiPriority w:val="9"/>
    <w:qFormat/>
    <w:rPr>
      <w:rFonts w:ascii="Arial" w:hAnsi="Arial" w:eastAsia="Arial" w:cs="Arial"/>
      <w:b/>
      <w:bCs/>
      <w:sz w:val="24"/>
      <w:szCs w:val="24"/>
    </w:rPr>
  </w:style>
  <w:style w:type="character" w:styleId="842" w:customStyle="1">
    <w:name w:val="Heading 6 Char"/>
    <w:basedOn w:val="790"/>
    <w:uiPriority w:val="9"/>
    <w:qFormat/>
    <w:rPr>
      <w:rFonts w:ascii="Arial" w:hAnsi="Arial" w:eastAsia="Arial" w:cs="Arial"/>
      <w:b/>
      <w:bCs/>
      <w:sz w:val="22"/>
      <w:szCs w:val="22"/>
    </w:rPr>
  </w:style>
  <w:style w:type="character" w:styleId="843" w:customStyle="1">
    <w:name w:val="Heading 7 Char"/>
    <w:basedOn w:val="790"/>
    <w:uiPriority w:val="9"/>
    <w:qFormat/>
    <w:rPr>
      <w:rFonts w:ascii="Arial" w:hAnsi="Arial" w:eastAsia="Arial" w:cs="Arial"/>
      <w:b/>
      <w:bCs/>
      <w:i/>
      <w:iCs/>
      <w:sz w:val="22"/>
      <w:szCs w:val="22"/>
    </w:rPr>
  </w:style>
  <w:style w:type="character" w:styleId="844" w:customStyle="1">
    <w:name w:val="Heading 8 Char"/>
    <w:basedOn w:val="790"/>
    <w:uiPriority w:val="9"/>
    <w:qFormat/>
    <w:rPr>
      <w:rFonts w:ascii="Arial" w:hAnsi="Arial" w:eastAsia="Arial" w:cs="Arial"/>
      <w:i/>
      <w:iCs/>
      <w:sz w:val="22"/>
      <w:szCs w:val="22"/>
    </w:rPr>
  </w:style>
  <w:style w:type="character" w:styleId="845" w:customStyle="1">
    <w:name w:val="Heading 9 Char"/>
    <w:basedOn w:val="790"/>
    <w:uiPriority w:val="9"/>
    <w:qFormat/>
    <w:rPr>
      <w:rFonts w:ascii="Arial" w:hAnsi="Arial" w:eastAsia="Arial" w:cs="Arial"/>
      <w:i/>
      <w:iCs/>
      <w:sz w:val="21"/>
      <w:szCs w:val="21"/>
    </w:rPr>
  </w:style>
  <w:style w:type="character" w:styleId="846" w:customStyle="1">
    <w:name w:val="Title Char"/>
    <w:basedOn w:val="790"/>
    <w:uiPriority w:val="10"/>
    <w:qFormat/>
    <w:rPr>
      <w:sz w:val="48"/>
      <w:szCs w:val="48"/>
    </w:rPr>
  </w:style>
  <w:style w:type="character" w:styleId="847" w:customStyle="1">
    <w:name w:val="Subtitle Char"/>
    <w:basedOn w:val="790"/>
    <w:uiPriority w:val="11"/>
    <w:qFormat/>
    <w:rPr>
      <w:sz w:val="24"/>
      <w:szCs w:val="24"/>
    </w:rPr>
  </w:style>
  <w:style w:type="character" w:styleId="848" w:customStyle="1">
    <w:name w:val="Quote Char"/>
    <w:uiPriority w:val="29"/>
    <w:qFormat/>
    <w:rPr>
      <w:i/>
    </w:rPr>
  </w:style>
  <w:style w:type="character" w:styleId="849" w:customStyle="1">
    <w:name w:val="Intense Quote Char"/>
    <w:uiPriority w:val="30"/>
    <w:qFormat/>
    <w:rPr>
      <w:i/>
    </w:rPr>
  </w:style>
  <w:style w:type="table" w:styleId="850" w:customStyle="1">
    <w:name w:val="Plain Table 1"/>
    <w:basedOn w:val="7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2"/>
    <w:basedOn w:val="7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3"/>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Plain Table 4"/>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Plain Table 5"/>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Grid Table 1 Light"/>
    <w:basedOn w:val="7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2"/>
    <w:basedOn w:val="7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3"/>
    <w:basedOn w:val="7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basedOn w:val="7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5 Dark"/>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6 Colorful"/>
    <w:basedOn w:val="7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7 Colorful"/>
    <w:basedOn w:val="7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1 Light"/>
    <w:basedOn w:val="7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2"/>
    <w:basedOn w:val="7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3"/>
    <w:basedOn w:val="7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w:basedOn w:val="7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5 Dark"/>
    <w:basedOn w:val="7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basedOn w:val="7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7 Colorful"/>
    <w:basedOn w:val="7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9" w:customStyle="1">
    <w:name w:val="Footnote Text Char"/>
    <w:uiPriority w:val="99"/>
    <w:qFormat/>
    <w:rPr>
      <w:sz w:val="18"/>
    </w:rPr>
  </w:style>
  <w:style w:type="character" w:styleId="870" w:customStyle="1">
    <w:name w:val="Endnote Text Char"/>
    <w:uiPriority w:val="99"/>
    <w:qFormat/>
    <w:rPr>
      <w:sz w:val="20"/>
    </w:rPr>
  </w:style>
  <w:style w:type="paragraph" w:styleId="871" w:customStyle="1">
    <w:name w:val="TOC Heading"/>
    <w:uiPriority w:val="39"/>
    <w:unhideWhenUsed/>
    <w:qFormat/>
    <w:rPr>
      <w:rFonts w:hint="default" w:ascii="Times New Roman" w:hAnsi="Times New Roman" w:eastAsia="宋体" w:cs="Times New Roman"/>
    </w:rPr>
  </w:style>
  <w:style w:type="character" w:styleId="872" w:customStyle="1">
    <w:name w:val="Heading 1 Char"/>
    <w:basedOn w:val="790"/>
    <w:uiPriority w:val="9"/>
    <w:qFormat/>
    <w:rPr>
      <w:rFonts w:ascii="Arial" w:hAnsi="Arial" w:eastAsia="Arial" w:cs="Arial"/>
      <w:sz w:val="40"/>
      <w:szCs w:val="40"/>
    </w:rPr>
  </w:style>
  <w:style w:type="character" w:styleId="873" w:customStyle="1">
    <w:name w:val="Heading 2 Char"/>
    <w:basedOn w:val="790"/>
    <w:uiPriority w:val="9"/>
    <w:qFormat/>
    <w:rPr>
      <w:rFonts w:ascii="Arial" w:hAnsi="Arial" w:eastAsia="Arial" w:cs="Arial"/>
      <w:sz w:val="34"/>
    </w:rPr>
  </w:style>
  <w:style w:type="character" w:styleId="874" w:customStyle="1">
    <w:name w:val="标题 3 字符"/>
    <w:basedOn w:val="790"/>
    <w:link w:val="783"/>
    <w:uiPriority w:val="9"/>
    <w:qFormat/>
    <w:rPr>
      <w:rFonts w:ascii="Arial" w:hAnsi="Arial" w:eastAsia="Arial" w:cs="Arial"/>
      <w:sz w:val="30"/>
      <w:szCs w:val="30"/>
    </w:rPr>
  </w:style>
  <w:style w:type="character" w:styleId="875" w:customStyle="1">
    <w:name w:val="标题 4 字符"/>
    <w:basedOn w:val="790"/>
    <w:link w:val="784"/>
    <w:uiPriority w:val="9"/>
    <w:qFormat/>
    <w:rPr>
      <w:rFonts w:ascii="Arial" w:hAnsi="Arial" w:eastAsia="Arial" w:cs="Arial"/>
      <w:b/>
      <w:bCs/>
      <w:sz w:val="26"/>
      <w:szCs w:val="26"/>
    </w:rPr>
  </w:style>
  <w:style w:type="character" w:styleId="876" w:customStyle="1">
    <w:name w:val="标题 5 字符"/>
    <w:basedOn w:val="790"/>
    <w:link w:val="785"/>
    <w:uiPriority w:val="9"/>
    <w:qFormat/>
    <w:rPr>
      <w:rFonts w:ascii="Arial" w:hAnsi="Arial" w:eastAsia="Arial" w:cs="Arial"/>
      <w:b/>
      <w:bCs/>
      <w:sz w:val="24"/>
      <w:szCs w:val="24"/>
    </w:rPr>
  </w:style>
  <w:style w:type="character" w:styleId="877" w:customStyle="1">
    <w:name w:val="标题 6 字符"/>
    <w:basedOn w:val="790"/>
    <w:link w:val="786"/>
    <w:uiPriority w:val="9"/>
    <w:qFormat/>
    <w:rPr>
      <w:rFonts w:ascii="Arial" w:hAnsi="Arial" w:eastAsia="Arial" w:cs="Arial"/>
      <w:b/>
      <w:bCs/>
      <w:sz w:val="22"/>
      <w:szCs w:val="22"/>
    </w:rPr>
  </w:style>
  <w:style w:type="character" w:styleId="878" w:customStyle="1">
    <w:name w:val="标题 7 字符"/>
    <w:basedOn w:val="790"/>
    <w:link w:val="787"/>
    <w:uiPriority w:val="9"/>
    <w:qFormat/>
    <w:rPr>
      <w:rFonts w:ascii="Arial" w:hAnsi="Arial" w:eastAsia="Arial" w:cs="Arial"/>
      <w:b/>
      <w:bCs/>
      <w:i/>
      <w:iCs/>
      <w:sz w:val="22"/>
      <w:szCs w:val="22"/>
    </w:rPr>
  </w:style>
  <w:style w:type="character" w:styleId="879" w:customStyle="1">
    <w:name w:val="标题 8 字符"/>
    <w:basedOn w:val="790"/>
    <w:link w:val="788"/>
    <w:uiPriority w:val="9"/>
    <w:qFormat/>
    <w:rPr>
      <w:rFonts w:ascii="Arial" w:hAnsi="Arial" w:eastAsia="Arial" w:cs="Arial"/>
      <w:i/>
      <w:iCs/>
      <w:sz w:val="22"/>
      <w:szCs w:val="22"/>
    </w:rPr>
  </w:style>
  <w:style w:type="character" w:styleId="880" w:customStyle="1">
    <w:name w:val="标题 9 字符"/>
    <w:basedOn w:val="790"/>
    <w:link w:val="789"/>
    <w:uiPriority w:val="9"/>
    <w:qFormat/>
    <w:rPr>
      <w:rFonts w:ascii="Arial" w:hAnsi="Arial" w:eastAsia="Arial" w:cs="Arial"/>
      <w:i/>
      <w:iCs/>
      <w:sz w:val="21"/>
      <w:szCs w:val="21"/>
    </w:rPr>
  </w:style>
  <w:style w:type="paragraph" w:styleId="881">
    <w:name w:val="List Paragraph"/>
    <w:basedOn w:val="780"/>
    <w:uiPriority w:val="34"/>
    <w:qFormat/>
    <w:pPr>
      <w:contextualSpacing/>
      <w:ind w:left="720"/>
    </w:pPr>
  </w:style>
  <w:style w:type="paragraph" w:styleId="882">
    <w:name w:val="No Spacing"/>
    <w:uiPriority w:val="1"/>
    <w:qFormat/>
    <w:rPr>
      <w:rFonts w:hint="default" w:ascii="Times New Roman" w:hAnsi="Times New Roman" w:eastAsia="宋体" w:cs="Times New Roman"/>
      <w:lang w:val="en-US" w:eastAsia="zh-CN" w:bidi="ar-SA"/>
    </w:rPr>
  </w:style>
  <w:style w:type="character" w:styleId="883" w:customStyle="1">
    <w:name w:val="标题 字符"/>
    <w:basedOn w:val="790"/>
    <w:link w:val="819"/>
    <w:uiPriority w:val="10"/>
    <w:qFormat/>
    <w:rPr>
      <w:sz w:val="48"/>
      <w:szCs w:val="48"/>
    </w:rPr>
  </w:style>
  <w:style w:type="character" w:styleId="884" w:customStyle="1">
    <w:name w:val="副标题 字符"/>
    <w:basedOn w:val="790"/>
    <w:link w:val="811"/>
    <w:uiPriority w:val="11"/>
    <w:qFormat/>
    <w:rPr>
      <w:sz w:val="24"/>
      <w:szCs w:val="24"/>
    </w:rPr>
  </w:style>
  <w:style w:type="paragraph" w:styleId="885">
    <w:name w:val="Quote"/>
    <w:basedOn w:val="780"/>
    <w:next w:val="780"/>
    <w:link w:val="886"/>
    <w:uiPriority w:val="29"/>
    <w:qFormat/>
    <w:pPr>
      <w:ind w:left="720" w:right="720"/>
    </w:pPr>
    <w:rPr>
      <w:i/>
    </w:rPr>
  </w:style>
  <w:style w:type="character" w:styleId="886" w:customStyle="1">
    <w:name w:val="引用 字符"/>
    <w:link w:val="885"/>
    <w:uiPriority w:val="29"/>
    <w:qFormat/>
    <w:rPr>
      <w:i/>
    </w:rPr>
  </w:style>
  <w:style w:type="paragraph" w:styleId="887">
    <w:name w:val="Intense Quote"/>
    <w:basedOn w:val="780"/>
    <w:next w:val="780"/>
    <w:link w:val="8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明显引用 字符"/>
    <w:link w:val="887"/>
    <w:uiPriority w:val="30"/>
    <w:qFormat/>
    <w:rPr>
      <w:i/>
    </w:rPr>
  </w:style>
  <w:style w:type="character" w:styleId="889" w:customStyle="1">
    <w:name w:val="Header Char"/>
    <w:basedOn w:val="790"/>
    <w:uiPriority w:val="99"/>
    <w:qFormat/>
  </w:style>
  <w:style w:type="character" w:styleId="890" w:customStyle="1">
    <w:name w:val="Footer Char"/>
    <w:basedOn w:val="790"/>
    <w:uiPriority w:val="99"/>
    <w:qFormat/>
  </w:style>
  <w:style w:type="character" w:styleId="891" w:customStyle="1">
    <w:name w:val="Caption Char"/>
    <w:uiPriority w:val="99"/>
    <w:qFormat/>
  </w:style>
  <w:style w:type="table" w:styleId="892" w:customStyle="1">
    <w:name w:val="Table Grid Light"/>
    <w:basedOn w:val="7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3" w:customStyle="1">
    <w:name w:val="无格式表格 11"/>
    <w:basedOn w:val="7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21"/>
    <w:basedOn w:val="7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31"/>
    <w:basedOn w:val="7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无格式表格 41"/>
    <w:basedOn w:val="7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无格式表格 51"/>
    <w:basedOn w:val="7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网格表 1 浅色1"/>
    <w:basedOn w:val="7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basedOn w:val="79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basedOn w:val="7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basedOn w:val="7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basedOn w:val="79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basedOn w:val="79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basedOn w:val="7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5" w:customStyle="1">
    <w:name w:val="网格表 21"/>
    <w:basedOn w:val="7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basedOn w:val="79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basedOn w:val="79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basedOn w:val="7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basedOn w:val="79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basedOn w:val="79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1" w:customStyle="1">
    <w:name w:val="Grid Table 2 - Accent 6"/>
    <w:basedOn w:val="79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2" w:customStyle="1">
    <w:name w:val="网格表 31"/>
    <w:basedOn w:val="7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basedOn w:val="79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basedOn w:val="79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basedOn w:val="7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basedOn w:val="79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basedOn w:val="79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basedOn w:val="79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网格表 41"/>
    <w:basedOn w:val="7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basedOn w:val="79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1" w:customStyle="1">
    <w:name w:val="Grid Table 4 - Accent 2"/>
    <w:basedOn w:val="79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2" w:customStyle="1">
    <w:name w:val="Grid Table 4 - Accent 3"/>
    <w:basedOn w:val="79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3" w:customStyle="1">
    <w:name w:val="Grid Table 4 - Accent 4"/>
    <w:basedOn w:val="79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4" w:customStyle="1">
    <w:name w:val="Grid Table 4 - Accent 5"/>
    <w:basedOn w:val="79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5" w:customStyle="1">
    <w:name w:val="Grid Table 4 - Accent 6"/>
    <w:basedOn w:val="79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6" w:customStyle="1">
    <w:name w:val="网格表 5 深色1"/>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8" w:customStyle="1">
    <w:name w:val="Grid Table 5 Dark - Accent 2"/>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9" w:customStyle="1">
    <w:name w:val="Grid Table 5 Dark - Accent 3"/>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0" w:customStyle="1">
    <w:name w:val="Grid Table 5 Dark- Accent 4"/>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1" w:customStyle="1">
    <w:name w:val="Grid Table 5 Dark - Accent 5"/>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2" w:customStyle="1">
    <w:name w:val="Grid Table 5 Dark - Accent 6"/>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3" w:customStyle="1">
    <w:name w:val="网格表 6 彩色1"/>
    <w:basedOn w:val="7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basedOn w:val="79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5" w:customStyle="1">
    <w:name w:val="Grid Table 6 Colorful - Accent 2"/>
    <w:basedOn w:val="79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6" w:customStyle="1">
    <w:name w:val="Grid Table 6 Colorful - Accent 3"/>
    <w:basedOn w:val="79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7" w:customStyle="1">
    <w:name w:val="Grid Table 6 Colorful - Accent 4"/>
    <w:basedOn w:val="79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8" w:customStyle="1">
    <w:name w:val="Grid Table 6 Colorful - Accent 5"/>
    <w:basedOn w:val="79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9" w:customStyle="1">
    <w:name w:val="Grid Table 6 Colorful - Accent 6"/>
    <w:basedOn w:val="79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0" w:customStyle="1">
    <w:name w:val="网格表 7 彩色1"/>
    <w:basedOn w:val="7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basedOn w:val="79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basedOn w:val="79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basedOn w:val="79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basedOn w:val="79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basedOn w:val="79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basedOn w:val="79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7" w:customStyle="1">
    <w:name w:val="清单表 1 浅色1"/>
    <w:basedOn w:val="79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basedOn w:val="79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9" w:customStyle="1">
    <w:name w:val="List Table 1 Light - Accent 2"/>
    <w:basedOn w:val="79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0" w:customStyle="1">
    <w:name w:val="List Table 1 Light - Accent 3"/>
    <w:basedOn w:val="79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1" w:customStyle="1">
    <w:name w:val="List Table 1 Light - Accent 4"/>
    <w:basedOn w:val="79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2" w:customStyle="1">
    <w:name w:val="List Table 1 Light - Accent 5"/>
    <w:basedOn w:val="79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3" w:customStyle="1">
    <w:name w:val="List Table 1 Light - Accent 6"/>
    <w:basedOn w:val="79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4" w:customStyle="1">
    <w:name w:val="清单表 21"/>
    <w:basedOn w:val="7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basedOn w:val="79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6" w:customStyle="1">
    <w:name w:val="List Table 2 - Accent 2"/>
    <w:basedOn w:val="79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7" w:customStyle="1">
    <w:name w:val="List Table 2 - Accent 3"/>
    <w:basedOn w:val="79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8" w:customStyle="1">
    <w:name w:val="List Table 2 - Accent 4"/>
    <w:basedOn w:val="79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9" w:customStyle="1">
    <w:name w:val="List Table 2 - Accent 5"/>
    <w:basedOn w:val="79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0" w:customStyle="1">
    <w:name w:val="List Table 2 - Accent 6"/>
    <w:basedOn w:val="79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1" w:customStyle="1">
    <w:name w:val="清单表 31"/>
    <w:basedOn w:val="7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basedOn w:val="79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3" w:customStyle="1">
    <w:name w:val="List Table 3 - Accent 2"/>
    <w:basedOn w:val="79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4" w:customStyle="1">
    <w:name w:val="List Table 3 - Accent 3"/>
    <w:basedOn w:val="79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5" w:customStyle="1">
    <w:name w:val="List Table 3 - Accent 4"/>
    <w:basedOn w:val="79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6" w:customStyle="1">
    <w:name w:val="List Table 3 - Accent 5"/>
    <w:basedOn w:val="79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7" w:customStyle="1">
    <w:name w:val="List Table 3 - Accent 6"/>
    <w:basedOn w:val="79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8" w:customStyle="1">
    <w:name w:val="清单表 41"/>
    <w:basedOn w:val="7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basedOn w:val="79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0" w:customStyle="1">
    <w:name w:val="List Table 4 - Accent 2"/>
    <w:basedOn w:val="79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1" w:customStyle="1">
    <w:name w:val="List Table 4 - Accent 3"/>
    <w:basedOn w:val="79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2" w:customStyle="1">
    <w:name w:val="List Table 4 - Accent 4"/>
    <w:basedOn w:val="79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3" w:customStyle="1">
    <w:name w:val="List Table 4 - Accent 5"/>
    <w:basedOn w:val="79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4" w:customStyle="1">
    <w:name w:val="List Table 4 - Accent 6"/>
    <w:basedOn w:val="79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5" w:customStyle="1">
    <w:name w:val="清单表 5 深色1"/>
    <w:basedOn w:val="7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basedOn w:val="79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basedOn w:val="79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basedOn w:val="79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basedOn w:val="79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basedOn w:val="79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basedOn w:val="79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清单表 6 彩色1"/>
    <w:basedOn w:val="79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basedOn w:val="79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4" w:customStyle="1">
    <w:name w:val="List Table 6 Colorful - Accent 2"/>
    <w:basedOn w:val="79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5" w:customStyle="1">
    <w:name w:val="List Table 6 Colorful - Accent 3"/>
    <w:basedOn w:val="79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6" w:customStyle="1">
    <w:name w:val="List Table 6 Colorful - Accent 4"/>
    <w:basedOn w:val="79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7" w:customStyle="1">
    <w:name w:val="List Table 6 Colorful - Accent 5"/>
    <w:basedOn w:val="79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8" w:customStyle="1">
    <w:name w:val="List Table 6 Colorful - Accent 6"/>
    <w:basedOn w:val="79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9" w:customStyle="1">
    <w:name w:val="清单表 7 彩色1"/>
    <w:basedOn w:val="79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basedOn w:val="79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basedOn w:val="79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basedOn w:val="79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basedOn w:val="79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basedOn w:val="79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basedOn w:val="79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6" w:customStyle="1">
    <w:name w:val="Lined - Accent"/>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8" w:customStyle="1">
    <w:name w:val="Lined - Accent 2"/>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9" w:customStyle="1">
    <w:name w:val="Lined - Accent 3"/>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0" w:customStyle="1">
    <w:name w:val="Lined - Accent 4"/>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1" w:customStyle="1">
    <w:name w:val="Lined - Accent 5"/>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2" w:customStyle="1">
    <w:name w:val="Lined - Accent 6"/>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3" w:customStyle="1">
    <w:name w:val="Bordered &amp; Lined - Accent"/>
    <w:basedOn w:val="79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basedOn w:val="79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5" w:customStyle="1">
    <w:name w:val="Bordered &amp; Lined - Accent 2"/>
    <w:basedOn w:val="79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6" w:customStyle="1">
    <w:name w:val="Bordered &amp; Lined - Accent 3"/>
    <w:basedOn w:val="79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7" w:customStyle="1">
    <w:name w:val="Bordered &amp; Lined - Accent 4"/>
    <w:basedOn w:val="79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8" w:customStyle="1">
    <w:name w:val="Bordered &amp; Lined - Accent 5"/>
    <w:basedOn w:val="79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9" w:customStyle="1">
    <w:name w:val="Bordered &amp; Lined - Accent 6"/>
    <w:basedOn w:val="79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0" w:customStyle="1">
    <w:name w:val="Bordered"/>
    <w:basedOn w:val="79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basedOn w:val="79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2" w:customStyle="1">
    <w:name w:val="Bordered - Accent 2"/>
    <w:basedOn w:val="7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3" w:customStyle="1">
    <w:name w:val="Bordered - Accent 3"/>
    <w:basedOn w:val="7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4" w:customStyle="1">
    <w:name w:val="Bordered - Accent 4"/>
    <w:basedOn w:val="79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5" w:customStyle="1">
    <w:name w:val="Bordered - Accent 5"/>
    <w:basedOn w:val="79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6" w:customStyle="1">
    <w:name w:val="Bordered - Accent 6"/>
    <w:basedOn w:val="7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7" w:customStyle="1">
    <w:name w:val="脚注文本 字符"/>
    <w:link w:val="812"/>
    <w:uiPriority w:val="99"/>
    <w:qFormat/>
    <w:rPr>
      <w:sz w:val="18"/>
    </w:rPr>
  </w:style>
  <w:style w:type="character" w:styleId="1018" w:customStyle="1">
    <w:name w:val="尾注文本 字符"/>
    <w:link w:val="804"/>
    <w:uiPriority w:val="99"/>
    <w:qFormat/>
    <w:rPr>
      <w:sz w:val="20"/>
    </w:rPr>
  </w:style>
  <w:style w:type="paragraph" w:styleId="1019" w:customStyle="1">
    <w:name w:val="TOC 标题1"/>
    <w:uiPriority w:val="39"/>
    <w:unhideWhenUsed/>
    <w:qFormat/>
    <w:rPr>
      <w:rFonts w:hint="default" w:ascii="Times New Roman" w:hAnsi="Times New Roman" w:eastAsia="宋体" w:cs="Times New Roman"/>
      <w:lang w:val="en-US" w:eastAsia="zh-CN" w:bidi="ar-SA"/>
    </w:rPr>
  </w:style>
  <w:style w:type="paragraph" w:styleId="1020" w:customStyle="1">
    <w:name w:val="正文文本11"/>
    <w:basedOn w:val="780"/>
    <w:next w:val="832"/>
    <w:uiPriority w:val="0"/>
    <w:qFormat/>
    <w:rPr>
      <w:rFonts w:ascii="楷体_GB2312" w:hAnsi="Arial" w:eastAsia="楷体_GB2312"/>
      <w:sz w:val="28"/>
      <w:szCs w:val="28"/>
    </w:rPr>
  </w:style>
  <w:style w:type="paragraph" w:styleId="1021" w:customStyle="1">
    <w:name w:val="正文文本1"/>
    <w:basedOn w:val="829"/>
    <w:next w:val="1022"/>
    <w:uiPriority w:val="0"/>
    <w:qFormat/>
    <w:pPr>
      <w:spacing w:after="120"/>
    </w:pPr>
    <w:rPr>
      <w:lang w:eastAsia="en-US"/>
    </w:rPr>
  </w:style>
  <w:style w:type="paragraph" w:styleId="1022" w:customStyle="1">
    <w:name w:val="一级条标题"/>
    <w:basedOn w:val="1023"/>
    <w:next w:val="10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3" w:customStyle="1">
    <w:name w:val="章标题"/>
    <w:next w:val="78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24" w:customStyle="1">
    <w:name w:val="段"/>
    <w:basedOn w:val="829"/>
    <w:next w:val="780"/>
    <w:uiPriority w:val="0"/>
    <w:qFormat/>
    <w:pPr>
      <w:ind w:firstLine="200"/>
      <w:widowControl/>
    </w:pPr>
    <w:rPr>
      <w:sz w:val="20"/>
    </w:rPr>
  </w:style>
  <w:style w:type="paragraph" w:styleId="1025" w:customStyle="1">
    <w:name w:val="目录 11"/>
    <w:basedOn w:val="780"/>
    <w:next w:val="780"/>
    <w:uiPriority w:val="39"/>
    <w:unhideWhenUsed/>
    <w:qFormat/>
    <w:rPr>
      <w:rFonts w:ascii="Calibri" w:hAnsi="Calibri"/>
    </w:rPr>
  </w:style>
  <w:style w:type="paragraph" w:styleId="1026" w:customStyle="1">
    <w:name w:val="标题 11"/>
    <w:basedOn w:val="780"/>
    <w:next w:val="780"/>
    <w:uiPriority w:val="9"/>
    <w:qFormat/>
    <w:pPr>
      <w:keepLines/>
      <w:keepNext/>
      <w:spacing w:before="340" w:after="330" w:line="578" w:lineRule="auto"/>
      <w:outlineLvl w:val="0"/>
    </w:pPr>
    <w:rPr>
      <w:rFonts w:ascii="Calibri" w:hAnsi="Calibri"/>
      <w:b/>
      <w:bCs/>
      <w:sz w:val="44"/>
      <w:szCs w:val="44"/>
    </w:rPr>
  </w:style>
  <w:style w:type="paragraph" w:styleId="1027" w:customStyle="1">
    <w:name w:val="标题 21"/>
    <w:basedOn w:val="780"/>
    <w:next w:val="1028"/>
    <w:uiPriority w:val="9"/>
    <w:qFormat/>
    <w:pPr>
      <w:keepLines/>
      <w:keepNext/>
      <w:spacing w:before="260" w:after="260" w:line="416" w:lineRule="auto"/>
      <w:outlineLvl w:val="1"/>
    </w:pPr>
    <w:rPr>
      <w:rFonts w:ascii="Cambria" w:hAnsi="Cambria"/>
      <w:b/>
      <w:bCs/>
      <w:sz w:val="32"/>
      <w:szCs w:val="32"/>
    </w:rPr>
  </w:style>
  <w:style w:type="paragraph" w:styleId="1028" w:customStyle="1">
    <w:name w:val="正文缩进1"/>
    <w:basedOn w:val="780"/>
    <w:uiPriority w:val="0"/>
    <w:unhideWhenUsed/>
    <w:qFormat/>
    <w:pPr>
      <w:ind w:firstLine="420"/>
    </w:pPr>
    <w:rPr>
      <w:rFonts w:ascii="Calibri" w:hAnsi="Calibri"/>
    </w:rPr>
  </w:style>
  <w:style w:type="paragraph" w:styleId="1029" w:customStyle="1">
    <w:name w:val="正文首行缩进 21"/>
    <w:basedOn w:val="1030"/>
    <w:next w:val="780"/>
    <w:uiPriority w:val="0"/>
    <w:qFormat/>
    <w:pPr>
      <w:ind w:firstLine="420"/>
    </w:pPr>
  </w:style>
  <w:style w:type="paragraph" w:styleId="1030" w:customStyle="1">
    <w:name w:val="正文文本缩进1"/>
    <w:basedOn w:val="780"/>
    <w:next w:val="780"/>
    <w:uiPriority w:val="99"/>
    <w:unhideWhenUsed/>
    <w:qFormat/>
    <w:pPr>
      <w:ind w:firstLine="540"/>
      <w:spacing w:line="400" w:lineRule="exact"/>
    </w:pPr>
    <w:rPr>
      <w:sz w:val="24"/>
    </w:rPr>
  </w:style>
  <w:style w:type="paragraph" w:styleId="1031" w:customStyle="1">
    <w:name w:val="正文_2"/>
    <w:uiPriority w:val="0"/>
    <w:qFormat/>
    <w:rPr>
      <w:rFonts w:hint="default" w:ascii="Times New Roman" w:hAnsi="Times New Roman" w:eastAsia="宋体" w:cs="Times New Roman"/>
      <w:lang w:val="en-US" w:eastAsia="zh-CN" w:bidi="ar-SA"/>
    </w:rPr>
  </w:style>
  <w:style w:type="paragraph" w:styleId="1032" w:customStyle="1">
    <w:name w:val="标题 3_1"/>
    <w:basedOn w:val="1031"/>
    <w:next w:val="1031"/>
    <w:uiPriority w:val="0"/>
    <w:qFormat/>
    <w:pPr>
      <w:keepLines/>
      <w:keepNext/>
      <w:spacing w:line="413" w:lineRule="auto"/>
      <w:outlineLvl w:val="2"/>
    </w:pPr>
    <w:rPr>
      <w:b/>
      <w:bCs/>
      <w:sz w:val="32"/>
      <w:szCs w:val="32"/>
    </w:rPr>
  </w:style>
  <w:style w:type="paragraph" w:styleId="1033" w:customStyle="1">
    <w:name w:val="普通(网站)_0"/>
    <w:basedOn w:val="1034"/>
    <w:uiPriority w:val="0"/>
    <w:qFormat/>
    <w:pPr>
      <w:jc w:val="left"/>
      <w:spacing w:before="100" w:beforeAutospacing="1" w:after="100" w:afterAutospacing="1"/>
      <w:widowControl/>
    </w:pPr>
    <w:rPr>
      <w:rFonts w:ascii="宋体" w:hAnsi="宋体"/>
      <w:sz w:val="24"/>
      <w:szCs w:val="24"/>
    </w:rPr>
  </w:style>
  <w:style w:type="paragraph" w:styleId="103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5" w:customStyle="1">
    <w:name w:val="标题 4_1"/>
    <w:basedOn w:val="1031"/>
    <w:next w:val="1031"/>
    <w:uiPriority w:val="0"/>
    <w:qFormat/>
    <w:pPr>
      <w:keepLines/>
      <w:keepNext/>
      <w:spacing w:line="372" w:lineRule="auto"/>
      <w:outlineLvl w:val="3"/>
    </w:pPr>
    <w:rPr>
      <w:rFonts w:ascii="Cambria" w:hAnsi="Cambria"/>
      <w:b/>
      <w:bCs/>
      <w:sz w:val="28"/>
      <w:szCs w:val="28"/>
    </w:rPr>
  </w:style>
  <w:style w:type="paragraph" w:styleId="1036"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7"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8" w:customStyle="1">
    <w:name w:val="普通正文"/>
    <w:basedOn w:val="780"/>
    <w:uiPriority w:val="0"/>
    <w:qFormat/>
    <w:pPr>
      <w:ind w:firstLine="480"/>
      <w:jc w:val="left"/>
      <w:spacing w:before="120" w:after="120" w:line="360" w:lineRule="auto"/>
    </w:pPr>
    <w:rPr>
      <w:rFonts w:ascii="Arial" w:hAnsi="Arial"/>
      <w:sz w:val="24"/>
      <w:szCs w:val="24"/>
    </w:rPr>
  </w:style>
  <w:style w:type="character" w:styleId="1039" w:customStyle="1">
    <w:name w:val="fontstyle01"/>
    <w:basedOn w:val="790"/>
    <w:uiPriority w:val="0"/>
    <w:qFormat/>
    <w:rPr>
      <w:rFonts w:hint="eastAsia" w:ascii="宋体" w:hAnsi="宋体" w:eastAsia="宋体"/>
      <w:color w:val="000000"/>
      <w:sz w:val="22"/>
      <w:szCs w:val="22"/>
    </w:rPr>
  </w:style>
  <w:style w:type="paragraph" w:styleId="1040" w:customStyle="1">
    <w:name w:val="Char"/>
    <w:basedOn w:val="780"/>
    <w:uiPriority w:val="0"/>
    <w:qFormat/>
    <w:pPr>
      <w:ind w:firstLine="200"/>
      <w:tabs>
        <w:tab w:val="left" w:pos="360" w:leader="none"/>
      </w:tabs>
    </w:pPr>
    <w:rPr>
      <w:sz w:val="28"/>
      <w:szCs w:val="30"/>
    </w:rPr>
  </w:style>
  <w:style w:type="paragraph" w:styleId="1041" w:customStyle="1">
    <w:name w:val="普通(网站)1"/>
    <w:basedOn w:val="780"/>
    <w:uiPriority w:val="0"/>
    <w:unhideWhenUsed/>
    <w:qFormat/>
    <w:pPr>
      <w:jc w:val="left"/>
    </w:pPr>
    <w:rPr>
      <w:rFonts w:ascii="Calibri" w:hAnsi="Calibri"/>
      <w:sz w:val="24"/>
      <w:szCs w:val="24"/>
    </w:rPr>
  </w:style>
  <w:style w:type="character" w:styleId="1042" w:customStyle="1">
    <w:name w:val="要点1"/>
    <w:uiPriority w:val="0"/>
    <w:qFormat/>
    <w:rPr>
      <w:rFonts w:hint="default" w:ascii="Times New Roman" w:hAnsi="Times New Roman" w:eastAsia="宋体" w:cs="Times New Roman"/>
      <w:sz w:val="21"/>
      <w:szCs w:val="22"/>
      <w:lang w:val="en-US" w:eastAsia="zh-CN" w:bidi="ar-SA"/>
    </w:rPr>
  </w:style>
  <w:style w:type="paragraph" w:styleId="1043" w:customStyle="1">
    <w:name w:val="日期1"/>
    <w:basedOn w:val="780"/>
    <w:next w:val="780"/>
    <w:uiPriority w:val="0"/>
    <w:qFormat/>
    <w:rPr>
      <w:sz w:val="24"/>
      <w:szCs w:val="20"/>
    </w:rPr>
  </w:style>
  <w:style w:type="paragraph" w:styleId="1044" w:customStyle="1">
    <w:name w:val="纯文本1"/>
    <w:basedOn w:val="780"/>
    <w:uiPriority w:val="99"/>
    <w:unhideWhenUsed/>
    <w:qFormat/>
    <w:rPr>
      <w:rFonts w:ascii="宋体" w:hAnsi="Courier New"/>
      <w:sz w:val="20"/>
      <w:szCs w:val="20"/>
    </w:rPr>
  </w:style>
  <w:style w:type="paragraph" w:styleId="1045" w:customStyle="1">
    <w:name w:val="标题 51"/>
    <w:basedOn w:val="780"/>
    <w:next w:val="780"/>
    <w:uiPriority w:val="1"/>
    <w:qFormat/>
    <w:pPr>
      <w:ind w:left="62"/>
      <w:jc w:val="center"/>
      <w:outlineLvl w:val="4"/>
    </w:pPr>
    <w:rPr>
      <w:rFonts w:ascii="宋体" w:hAnsi="宋体" w:cs="宋体"/>
      <w:b/>
      <w:bCs/>
      <w:sz w:val="24"/>
      <w:szCs w:val="24"/>
      <w:lang w:val="zh-CN" w:bidi="zh-CN"/>
    </w:rPr>
  </w:style>
  <w:style w:type="paragraph" w:styleId="1046" w:customStyle="1">
    <w:name w:val="页眉1"/>
    <w:basedOn w:val="78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47" w:customStyle="1">
    <w:name w:val="页脚1"/>
    <w:basedOn w:val="780"/>
    <w:uiPriority w:val="99"/>
    <w:unhideWhenUsed/>
    <w:qFormat/>
    <w:pPr>
      <w:jc w:val="left"/>
      <w:tabs>
        <w:tab w:val="center" w:pos="4153" w:leader="none"/>
        <w:tab w:val="right" w:pos="8306" w:leader="none"/>
      </w:tabs>
    </w:pPr>
    <w:rPr>
      <w:sz w:val="18"/>
      <w:szCs w:val="18"/>
    </w:rPr>
  </w:style>
  <w:style w:type="paragraph" w:styleId="1048" w:customStyle="1">
    <w:name w:val="标题 4_0_0"/>
    <w:basedOn w:val="1037"/>
    <w:next w:val="1037"/>
    <w:uiPriority w:val="9"/>
    <w:qFormat/>
    <w:pPr>
      <w:keepLines/>
      <w:keepNext/>
      <w:spacing w:before="280" w:after="290" w:line="372" w:lineRule="auto"/>
      <w:outlineLvl w:val="3"/>
    </w:pPr>
    <w:rPr>
      <w:rFonts w:ascii="Cambria" w:hAnsi="Cambria"/>
      <w:b/>
      <w:bCs/>
      <w:sz w:val="28"/>
      <w:szCs w:val="28"/>
    </w:rPr>
  </w:style>
  <w:style w:type="paragraph" w:styleId="1049" w:customStyle="1">
    <w:name w:val="正文_0_0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50" w:customStyle="1">
    <w:name w:val="批注框文本 字符"/>
    <w:basedOn w:val="790"/>
    <w:link w:val="805"/>
    <w:uiPriority w:val="0"/>
    <w:qFormat/>
    <w:rPr>
      <w:sz w:val="18"/>
      <w:szCs w:val="18"/>
    </w:rPr>
  </w:style>
  <w:style w:type="character" w:styleId="1051" w:customStyle="1">
    <w:name w:val="页眉 字符"/>
    <w:basedOn w:val="790"/>
    <w:link w:val="808"/>
    <w:uiPriority w:val="0"/>
    <w:qFormat/>
    <w:rPr>
      <w:sz w:val="18"/>
      <w:szCs w:val="18"/>
    </w:rPr>
  </w:style>
  <w:style w:type="character" w:styleId="1052" w:customStyle="1">
    <w:name w:val="页脚 字符"/>
    <w:basedOn w:val="790"/>
    <w:link w:val="806"/>
    <w:uiPriority w:val="0"/>
    <w:qFormat/>
    <w:rPr>
      <w:sz w:val="18"/>
      <w:szCs w:val="18"/>
    </w:rPr>
  </w:style>
  <w:style w:type="character" w:styleId="1053" w:customStyle="1">
    <w:name w:val="批注文字 字符"/>
    <w:basedOn w:val="790"/>
    <w:link w:val="796"/>
    <w:uiPriority w:val="0"/>
    <w:qFormat/>
    <w:rPr>
      <w:sz w:val="21"/>
      <w:szCs w:val="22"/>
    </w:rPr>
  </w:style>
  <w:style w:type="character" w:styleId="1054" w:customStyle="1">
    <w:name w:val="批注主题 字符"/>
    <w:basedOn w:val="1053"/>
    <w:link w:val="820"/>
    <w:uiPriority w:val="0"/>
    <w:qFormat/>
    <w:rPr>
      <w:b/>
      <w:bCs/>
      <w:sz w:val="21"/>
      <w:szCs w:val="22"/>
    </w:rPr>
  </w:style>
  <w:style w:type="character" w:styleId="1055" w:customStyle="1">
    <w:name w:val="font51"/>
    <w:basedOn w:val="790"/>
    <w:uiPriority w:val="0"/>
    <w:qFormat/>
    <w:rPr>
      <w:rFonts w:hint="eastAsia" w:ascii="宋体" w:hAnsi="宋体" w:eastAsia="宋体" w:cs="宋体"/>
      <w:color w:val="000000"/>
      <w:sz w:val="20"/>
      <w:szCs w:val="20"/>
      <w:u w:val="none"/>
    </w:rPr>
  </w:style>
  <w:style w:type="paragraph" w:styleId="1056" w:customStyle="1">
    <w:name w:val="脚注文本1"/>
    <w:basedOn w:val="780"/>
    <w:uiPriority w:val="99"/>
    <w:unhideWhenUsed/>
    <w:qFormat/>
    <w:pPr>
      <w:jc w:val="left"/>
    </w:pPr>
    <w:rPr>
      <w:sz w:val="18"/>
      <w:szCs w:val="18"/>
    </w:rPr>
  </w:style>
  <w:style w:type="paragraph" w:styleId="1057" w:customStyle="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58" w:customStyle="1">
    <w:name w:val="NormalCharacter"/>
    <w:uiPriority w:val="0"/>
    <w:semiHidden/>
    <w:qFormat/>
  </w:style>
  <w:style w:type="paragraph" w:styleId="1059" w:customStyle="1">
    <w:name w:val="正文_0_0_0_0"/>
    <w:uiPriority w:val="0"/>
    <w:qFormat/>
    <w:pPr>
      <w:jc w:val="both"/>
      <w:widowControl w:val="off"/>
    </w:pPr>
    <w:rPr>
      <w:rFonts w:hint="default" w:ascii="Calibri" w:hAnsi="Calibri" w:eastAsia="宋体" w:cs="Times New Roman"/>
      <w:lang w:val="en-US" w:eastAsia="zh-CN" w:bidi="ar-SA"/>
    </w:rPr>
  </w:style>
  <w:style w:type="character" w:styleId="1060" w:customStyle="1">
    <w:name w:val="标题 1 Char"/>
    <w:link w:val="781"/>
    <w:uiPriority w:val="0"/>
    <w:qFormat/>
    <w:rPr>
      <w:b/>
      <w:bCs/>
      <w:sz w:val="44"/>
      <w:szCs w:val="44"/>
    </w:rPr>
  </w:style>
  <w:style w:type="character" w:styleId="1061" w:customStyle="1">
    <w:name w:val="标题 2 Char"/>
    <w:link w:val="782"/>
    <w:uiPriority w:val="9"/>
    <w:qFormat/>
    <w:rPr>
      <w:rFonts w:ascii="Arial" w:hAnsi="Arial" w:eastAsia="Arial" w:cs="Arial"/>
      <w:sz w:val="34"/>
    </w:rPr>
  </w:style>
  <w:style w:type="paragraph" w:styleId="1062" w:customStyle="1">
    <w:name w:val="普通(网站)11"/>
    <w:basedOn w:val="780"/>
    <w:uiPriority w:val="0"/>
    <w:unhideWhenUsed/>
    <w:qFormat/>
    <w:pPr>
      <w:jc w:val="left"/>
    </w:pPr>
    <w:rPr>
      <w:rFonts w:ascii="Calibri" w:hAnsi="Calibri" w:eastAsia="宋体" w:cs="Times New Roman"/>
      <w:sz w:val="24"/>
      <w:szCs w:val="24"/>
    </w:rPr>
  </w:style>
  <w:style w:type="paragraph" w:styleId="1063" w:customStyle="1">
    <w:name w:val="正文_0_1"/>
    <w:uiPriority w:val="99"/>
    <w:qFormat/>
    <w:pPr>
      <w:jc w:val="both"/>
      <w:widowControl w:val="off"/>
    </w:pPr>
    <w:rPr>
      <w:rFonts w:hint="default" w:ascii="Calibri" w:hAnsi="Calibri" w:eastAsia="宋体" w:cs="Times New Roman"/>
      <w:lang w:val="en-US" w:eastAsia="zh-CN" w:bidi="ar-SA"/>
    </w:rPr>
  </w:style>
  <w:style w:type="paragraph" w:styleId="1064" w:customStyle="1">
    <w:name w:val="正文_1_0"/>
    <w:uiPriority w:val="0"/>
    <w:qFormat/>
    <w:rPr>
      <w:rFonts w:hint="default" w:ascii="Times New Roman" w:hAnsi="Times New Roman" w:eastAsia="宋体" w:cs="Times New Roman"/>
      <w:lang w:val="en-US" w:eastAsia="zh-CN" w:bidi="ar-SA"/>
    </w:rPr>
  </w:style>
  <w:style w:type="paragraph" w:styleId="1065" w:customStyle="1">
    <w:name w:val="Blockquote_1"/>
    <w:basedOn w:val="1031"/>
    <w:uiPriority w:val="0"/>
    <w:qFormat/>
    <w:pPr>
      <w:ind w:left="360" w:right="360"/>
      <w:jc w:val="left"/>
      <w:spacing w:before="100" w:after="100"/>
    </w:pPr>
    <w:rPr>
      <w:rFonts w:ascii="Times New Roman" w:hAnsi="Times New Roman"/>
      <w:sz w:val="24"/>
      <w:szCs w:val="20"/>
    </w:rPr>
  </w:style>
  <w:style w:type="paragraph" w:styleId="1066" w:customStyle="1">
    <w:name w:val="索引 41"/>
    <w:basedOn w:val="780"/>
    <w:next w:val="780"/>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rPr>
  </w:style>
  <w:style w:type="paragraph" w:styleId="1067" w:customStyle="1">
    <w:name w:val="标题1"/>
    <w:basedOn w:val="780"/>
    <w:next w:val="780"/>
    <w:uiPriority w:val="99"/>
    <w:qFormat/>
    <w:pPr>
      <w:jc w:val="center"/>
      <w:spacing w:before="240" w:after="60"/>
      <w:outlineLvl w:val="0"/>
    </w:pPr>
    <w:rPr>
      <w:rFonts w:ascii="等线 Light" w:hAnsi="等线 Light"/>
      <w:b/>
      <w:bCs/>
      <w:sz w:val="32"/>
      <w:szCs w:val="32"/>
    </w:rPr>
  </w:style>
  <w:style w:type="paragraph" w:styleId="1068" w:customStyle="1">
    <w:name w:val="Normal1"/>
    <w:uiPriority w:val="99"/>
    <w:qFormat/>
    <w:rPr>
      <w:rFonts w:hint="default" w:ascii="Calibri" w:hAnsi="Calibri" w:eastAsia="宋体" w:cs="Times New Roman"/>
      <w:sz w:val="24"/>
      <w:szCs w:val="24"/>
      <w:lang w:val="en-US" w:eastAsia="zh-CN" w:bidi="ar-SA"/>
    </w:rPr>
  </w:style>
  <w:style w:type="numbering" w:styleId="10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49BEB04-27D7-41F6-933D-99E96CE0705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dc:creator>
  <cp:lastModifiedBy>李元元</cp:lastModifiedBy>
  <cp:revision>249</cp:revision>
  <dcterms:created xsi:type="dcterms:W3CDTF">2023-04-20T09:36:00Z</dcterms:created>
  <dcterms:modified xsi:type="dcterms:W3CDTF">2025-11-13T10:03:07Z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D54EFD16FCF1445985FAB7F2089E6611_13</vt:lpwstr>
  </property>
  <property fmtid="{D5CDD505-2E9C-101B-9397-08002B2CF9AE}" pid="4" name="KSOTemplateDocerSaveRecord">
    <vt:lpwstr>eyJoZGlkIjoiMTI0OWQ4YjBlNjE4ZGJlYWJkODFiNDJmYzQ5OGIwMzgiLCJ1c2VySWQiOiIxMjcwNzU1ODQzIn0=</vt:lpwstr>
  </property>
</Properties>
</file>